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A5" w:rsidRDefault="00DB6674">
      <w:pPr>
        <w:pStyle w:val="likeheader"/>
      </w:pPr>
      <w:r>
        <w:t xml:space="preserve">OMB No. 0925-0001 and 0925-0002 (Rev. 03/2020 Approved Through 02/28/2023) </w:t>
      </w:r>
      <w:r>
        <w:pict>
          <v:rect id="_x0000_i1025" style="width:6in;height:.75pt" o:hralign="center" o:hrstd="t" o:hr="t" fillcolor="gray" stroked="f">
            <v:path strokeok="f"/>
          </v:rect>
        </w:pict>
      </w:r>
    </w:p>
    <w:p w:rsidR="009374A5" w:rsidRDefault="00DB6674">
      <w:pPr>
        <w:pStyle w:val="h3center"/>
      </w:pPr>
      <w:r>
        <w:rPr>
          <w:rFonts w:ascii="Arial" w:eastAsia="Arial" w:hAnsi="Arial" w:cs="Arial"/>
          <w:sz w:val="26"/>
          <w:szCs w:val="26"/>
        </w:rPr>
        <w:t>BIOGRAPHICAL SKETCH</w:t>
      </w:r>
    </w:p>
    <w:p w:rsidR="009374A5" w:rsidRDefault="00DB6674">
      <w:pPr>
        <w:jc w:val="center"/>
      </w:pPr>
      <w:r>
        <w:rPr>
          <w:sz w:val="16"/>
          <w:szCs w:val="16"/>
        </w:rPr>
        <w:t>Provide the following information for the Senior/key personnel and other significant contributors.</w:t>
      </w:r>
    </w:p>
    <w:p w:rsidR="009374A5" w:rsidRDefault="00DB6674">
      <w:pPr>
        <w:spacing w:after="75"/>
        <w:jc w:val="center"/>
      </w:pPr>
      <w:r>
        <w:rPr>
          <w:sz w:val="16"/>
          <w:szCs w:val="16"/>
        </w:rPr>
        <w:t xml:space="preserve">Follow this format for each person. DO NOT EXCEED FIVE </w:t>
      </w:r>
      <w:r>
        <w:rPr>
          <w:sz w:val="16"/>
          <w:szCs w:val="16"/>
        </w:rPr>
        <w:t>PAGES.</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0800"/>
      </w:tblGrid>
      <w:tr w:rsidR="009374A5">
        <w:tc>
          <w:tcPr>
            <w:tcW w:w="4530" w:type="dxa"/>
            <w:tcBorders>
              <w:top w:val="inset" w:sz="6" w:space="0" w:color="808080"/>
              <w:bottom w:val="single" w:sz="6" w:space="0" w:color="000000"/>
            </w:tcBorders>
            <w:tcMar>
              <w:top w:w="15" w:type="dxa"/>
              <w:left w:w="15" w:type="dxa"/>
              <w:bottom w:w="15" w:type="dxa"/>
              <w:right w:w="15" w:type="dxa"/>
            </w:tcMar>
          </w:tcPr>
          <w:p w:rsidR="009374A5" w:rsidRDefault="00DB6674">
            <w:r>
              <w:t>NAME: Lewin, Alfred</w:t>
            </w:r>
          </w:p>
        </w:tc>
      </w:tr>
      <w:tr w:rsidR="009374A5">
        <w:tc>
          <w:tcPr>
            <w:tcW w:w="0" w:type="auto"/>
            <w:tcBorders>
              <w:top w:val="inset" w:sz="6" w:space="0" w:color="808080"/>
              <w:bottom w:val="single" w:sz="6" w:space="0" w:color="000000"/>
            </w:tcBorders>
            <w:tcMar>
              <w:top w:w="15" w:type="dxa"/>
              <w:left w:w="15" w:type="dxa"/>
              <w:bottom w:w="15" w:type="dxa"/>
              <w:right w:w="15" w:type="dxa"/>
            </w:tcMar>
          </w:tcPr>
          <w:p w:rsidR="009374A5" w:rsidRDefault="00DB6674">
            <w:proofErr w:type="spellStart"/>
            <w:r>
              <w:t>eRA</w:t>
            </w:r>
            <w:proofErr w:type="spellEnd"/>
            <w:r>
              <w:t xml:space="preserve"> COMMONS USER NAME (credential, e.g., agency login): </w:t>
            </w:r>
            <w:proofErr w:type="spellStart"/>
            <w:r>
              <w:t>alewin</w:t>
            </w:r>
            <w:proofErr w:type="spellEnd"/>
          </w:p>
        </w:tc>
      </w:tr>
      <w:tr w:rsidR="009374A5">
        <w:tc>
          <w:tcPr>
            <w:tcW w:w="0" w:type="auto"/>
            <w:tcBorders>
              <w:top w:val="inset" w:sz="6" w:space="0" w:color="808080"/>
              <w:bottom w:val="single" w:sz="6" w:space="0" w:color="000000"/>
            </w:tcBorders>
            <w:tcMar>
              <w:top w:w="15" w:type="dxa"/>
              <w:left w:w="15" w:type="dxa"/>
              <w:bottom w:w="15" w:type="dxa"/>
              <w:right w:w="15" w:type="dxa"/>
            </w:tcMar>
          </w:tcPr>
          <w:p w:rsidR="009374A5" w:rsidRDefault="00DB6674">
            <w:r>
              <w:t>POSITION TITLE: Professor</w:t>
            </w:r>
          </w:p>
        </w:tc>
      </w:tr>
    </w:tbl>
    <w:p w:rsidR="009374A5" w:rsidRDefault="00DB6674">
      <w:pPr>
        <w:pStyle w:val="sectionEducationsectionHeader"/>
      </w:pPr>
      <w:r>
        <w:t xml:space="preserve">EDUCATION/TRAINING </w:t>
      </w:r>
      <w:r>
        <w:rPr>
          <w:i/>
          <w:iCs/>
        </w:rPr>
        <w:t xml:space="preserve">(Begin with baccalaureate or other initial professional education, such as nursing, include postdoctoral training and residency training if applicable. Add/delete rows as necessary.) </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4687"/>
        <w:gridCol w:w="2423"/>
        <w:gridCol w:w="1420"/>
        <w:gridCol w:w="2270"/>
      </w:tblGrid>
      <w:tr w:rsidR="009374A5">
        <w:tc>
          <w:tcPr>
            <w:tcW w:w="0" w:type="auto"/>
            <w:tcBorders>
              <w:top w:val="inset" w:sz="6" w:space="0" w:color="808080"/>
              <w:bottom w:val="single" w:sz="6" w:space="0" w:color="000000"/>
              <w:right w:val="single" w:sz="6" w:space="0" w:color="000000"/>
            </w:tcBorders>
            <w:tcMar>
              <w:top w:w="15" w:type="dxa"/>
              <w:left w:w="15" w:type="dxa"/>
              <w:bottom w:w="15" w:type="dxa"/>
              <w:right w:w="15" w:type="dxa"/>
            </w:tcMar>
          </w:tcPr>
          <w:p w:rsidR="009374A5" w:rsidRDefault="00DB6674">
            <w:pPr>
              <w:jc w:val="center"/>
            </w:pPr>
            <w:r>
              <w:t>INSTITUTION AND LOCATION</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rsidR="009374A5" w:rsidRDefault="00DB6674">
            <w:pPr>
              <w:jc w:val="center"/>
            </w:pPr>
            <w:r>
              <w:t>DEGREE</w:t>
            </w:r>
            <w:r>
              <w:br/>
              <w:t>(if applicable)</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rsidR="009374A5" w:rsidRDefault="00DB6674">
            <w:pPr>
              <w:jc w:val="center"/>
            </w:pPr>
            <w:r>
              <w:t>END DATE</w:t>
            </w:r>
            <w:r>
              <w:br/>
              <w:t>MM/YYYY</w:t>
            </w:r>
          </w:p>
        </w:tc>
        <w:tc>
          <w:tcPr>
            <w:tcW w:w="0" w:type="auto"/>
            <w:tcBorders>
              <w:top w:val="inset" w:sz="6" w:space="0" w:color="808080"/>
              <w:left w:val="inset" w:sz="6" w:space="0" w:color="808080"/>
              <w:bottom w:val="single" w:sz="6" w:space="0" w:color="000000"/>
            </w:tcBorders>
            <w:tcMar>
              <w:top w:w="15" w:type="dxa"/>
              <w:left w:w="15" w:type="dxa"/>
              <w:bottom w:w="15" w:type="dxa"/>
              <w:right w:w="15" w:type="dxa"/>
            </w:tcMar>
          </w:tcPr>
          <w:p w:rsidR="009374A5" w:rsidRDefault="00DB6674">
            <w:pPr>
              <w:jc w:val="center"/>
            </w:pPr>
            <w:r>
              <w:t>FIELD O</w:t>
            </w:r>
            <w:r>
              <w:t>F STUDY</w:t>
            </w:r>
          </w:p>
        </w:tc>
      </w:tr>
      <w:tr w:rsidR="009374A5">
        <w:tc>
          <w:tcPr>
            <w:tcW w:w="0" w:type="auto"/>
            <w:tcBorders>
              <w:right w:val="single" w:sz="6" w:space="0" w:color="000000"/>
            </w:tcBorders>
            <w:tcMar>
              <w:top w:w="15" w:type="dxa"/>
              <w:left w:w="15" w:type="dxa"/>
              <w:bottom w:w="15" w:type="dxa"/>
              <w:right w:w="15" w:type="dxa"/>
            </w:tcMar>
          </w:tcPr>
          <w:p w:rsidR="009374A5" w:rsidRDefault="00DB6674">
            <w:r>
              <w:t>University of Chicago, Chicago, IL</w:t>
            </w:r>
          </w:p>
        </w:tc>
        <w:tc>
          <w:tcPr>
            <w:tcW w:w="0" w:type="auto"/>
            <w:tcBorders>
              <w:left w:val="inset" w:sz="6" w:space="0" w:color="808080"/>
              <w:right w:val="single" w:sz="6" w:space="0" w:color="000000"/>
            </w:tcBorders>
            <w:tcMar>
              <w:top w:w="15" w:type="dxa"/>
              <w:left w:w="15" w:type="dxa"/>
              <w:bottom w:w="15" w:type="dxa"/>
              <w:right w:w="15" w:type="dxa"/>
            </w:tcMar>
          </w:tcPr>
          <w:p w:rsidR="009374A5" w:rsidRDefault="00DB6674">
            <w:pPr>
              <w:jc w:val="center"/>
            </w:pPr>
            <w:r>
              <w:t>AB</w:t>
            </w:r>
          </w:p>
        </w:tc>
        <w:tc>
          <w:tcPr>
            <w:tcW w:w="0" w:type="auto"/>
            <w:tcBorders>
              <w:left w:val="inset" w:sz="6" w:space="0" w:color="808080"/>
              <w:right w:val="single" w:sz="6" w:space="0" w:color="000000"/>
            </w:tcBorders>
            <w:tcMar>
              <w:top w:w="15" w:type="dxa"/>
              <w:left w:w="15" w:type="dxa"/>
              <w:bottom w:w="15" w:type="dxa"/>
              <w:right w:w="15" w:type="dxa"/>
            </w:tcMar>
          </w:tcPr>
          <w:p w:rsidR="009374A5" w:rsidRDefault="00DB6674">
            <w:pPr>
              <w:jc w:val="center"/>
            </w:pPr>
            <w:r>
              <w:t>06/1973</w:t>
            </w:r>
          </w:p>
        </w:tc>
        <w:tc>
          <w:tcPr>
            <w:tcW w:w="0" w:type="auto"/>
            <w:tcBorders>
              <w:left w:val="inset" w:sz="6" w:space="0" w:color="808080"/>
            </w:tcBorders>
            <w:tcMar>
              <w:top w:w="15" w:type="dxa"/>
              <w:left w:w="15" w:type="dxa"/>
              <w:bottom w:w="15" w:type="dxa"/>
              <w:right w:w="15" w:type="dxa"/>
            </w:tcMar>
          </w:tcPr>
          <w:p w:rsidR="009374A5" w:rsidRDefault="00DB6674">
            <w:r>
              <w:t>Biological Science</w:t>
            </w:r>
          </w:p>
        </w:tc>
      </w:tr>
      <w:tr w:rsidR="009374A5">
        <w:tc>
          <w:tcPr>
            <w:tcW w:w="0" w:type="auto"/>
            <w:tcBorders>
              <w:right w:val="single" w:sz="6" w:space="0" w:color="000000"/>
            </w:tcBorders>
            <w:tcMar>
              <w:top w:w="15" w:type="dxa"/>
              <w:left w:w="15" w:type="dxa"/>
              <w:bottom w:w="15" w:type="dxa"/>
              <w:right w:w="15" w:type="dxa"/>
            </w:tcMar>
          </w:tcPr>
          <w:p w:rsidR="009374A5" w:rsidRDefault="00DB6674">
            <w:r>
              <w:t>University of Chicago, Chicago , IL</w:t>
            </w:r>
          </w:p>
        </w:tc>
        <w:tc>
          <w:tcPr>
            <w:tcW w:w="0" w:type="auto"/>
            <w:tcBorders>
              <w:left w:val="inset" w:sz="6" w:space="0" w:color="808080"/>
              <w:right w:val="single" w:sz="6" w:space="0" w:color="000000"/>
            </w:tcBorders>
            <w:tcMar>
              <w:top w:w="15" w:type="dxa"/>
              <w:left w:w="15" w:type="dxa"/>
              <w:bottom w:w="15" w:type="dxa"/>
              <w:right w:w="15" w:type="dxa"/>
            </w:tcMar>
          </w:tcPr>
          <w:p w:rsidR="009374A5" w:rsidRDefault="00DB6674">
            <w:pPr>
              <w:jc w:val="center"/>
            </w:pPr>
            <w:r>
              <w:t>PHD</w:t>
            </w:r>
          </w:p>
        </w:tc>
        <w:tc>
          <w:tcPr>
            <w:tcW w:w="0" w:type="auto"/>
            <w:tcBorders>
              <w:left w:val="inset" w:sz="6" w:space="0" w:color="808080"/>
              <w:right w:val="single" w:sz="6" w:space="0" w:color="000000"/>
            </w:tcBorders>
            <w:tcMar>
              <w:top w:w="15" w:type="dxa"/>
              <w:left w:w="15" w:type="dxa"/>
              <w:bottom w:w="15" w:type="dxa"/>
              <w:right w:w="15" w:type="dxa"/>
            </w:tcMar>
          </w:tcPr>
          <w:p w:rsidR="009374A5" w:rsidRDefault="00DB6674">
            <w:pPr>
              <w:jc w:val="center"/>
            </w:pPr>
            <w:r>
              <w:t>06/1978</w:t>
            </w:r>
          </w:p>
        </w:tc>
        <w:tc>
          <w:tcPr>
            <w:tcW w:w="0" w:type="auto"/>
            <w:tcBorders>
              <w:left w:val="inset" w:sz="6" w:space="0" w:color="808080"/>
            </w:tcBorders>
            <w:tcMar>
              <w:top w:w="15" w:type="dxa"/>
              <w:left w:w="15" w:type="dxa"/>
              <w:bottom w:w="15" w:type="dxa"/>
              <w:right w:w="15" w:type="dxa"/>
            </w:tcMar>
          </w:tcPr>
          <w:p w:rsidR="009374A5" w:rsidRDefault="00DB6674">
            <w:r>
              <w:t>Biology</w:t>
            </w:r>
          </w:p>
        </w:tc>
      </w:tr>
      <w:tr w:rsidR="009374A5">
        <w:tc>
          <w:tcPr>
            <w:tcW w:w="0" w:type="auto"/>
            <w:tcBorders>
              <w:right w:val="single" w:sz="6" w:space="0" w:color="000000"/>
            </w:tcBorders>
            <w:tcMar>
              <w:top w:w="15" w:type="dxa"/>
              <w:left w:w="15" w:type="dxa"/>
              <w:bottom w:w="15" w:type="dxa"/>
              <w:right w:w="15" w:type="dxa"/>
            </w:tcMar>
          </w:tcPr>
          <w:p w:rsidR="009374A5" w:rsidRDefault="00DB6674">
            <w:r>
              <w:t xml:space="preserve">University of Basel, Basel, Basel </w:t>
            </w:r>
            <w:proofErr w:type="spellStart"/>
            <w:r>
              <w:t>Stadt</w:t>
            </w:r>
            <w:proofErr w:type="spellEnd"/>
          </w:p>
        </w:tc>
        <w:tc>
          <w:tcPr>
            <w:tcW w:w="0" w:type="auto"/>
            <w:tcBorders>
              <w:left w:val="inset" w:sz="6" w:space="0" w:color="808080"/>
              <w:right w:val="single" w:sz="6" w:space="0" w:color="000000"/>
            </w:tcBorders>
            <w:tcMar>
              <w:top w:w="15" w:type="dxa"/>
              <w:left w:w="15" w:type="dxa"/>
              <w:bottom w:w="15" w:type="dxa"/>
              <w:right w:w="15" w:type="dxa"/>
            </w:tcMar>
          </w:tcPr>
          <w:p w:rsidR="009374A5" w:rsidRDefault="00DB6674">
            <w:pPr>
              <w:jc w:val="center"/>
            </w:pPr>
            <w:r>
              <w:t>Postdoctoral Fellow</w:t>
            </w:r>
          </w:p>
        </w:tc>
        <w:tc>
          <w:tcPr>
            <w:tcW w:w="0" w:type="auto"/>
            <w:tcBorders>
              <w:left w:val="inset" w:sz="6" w:space="0" w:color="808080"/>
              <w:right w:val="single" w:sz="6" w:space="0" w:color="000000"/>
            </w:tcBorders>
            <w:tcMar>
              <w:top w:w="15" w:type="dxa"/>
              <w:left w:w="15" w:type="dxa"/>
              <w:bottom w:w="15" w:type="dxa"/>
              <w:right w:w="15" w:type="dxa"/>
            </w:tcMar>
          </w:tcPr>
          <w:p w:rsidR="009374A5" w:rsidRDefault="00DB6674">
            <w:pPr>
              <w:jc w:val="center"/>
            </w:pPr>
            <w:r>
              <w:t>01/1981</w:t>
            </w:r>
          </w:p>
        </w:tc>
        <w:tc>
          <w:tcPr>
            <w:tcW w:w="0" w:type="auto"/>
            <w:tcBorders>
              <w:left w:val="inset" w:sz="6" w:space="0" w:color="808080"/>
            </w:tcBorders>
            <w:tcMar>
              <w:top w:w="15" w:type="dxa"/>
              <w:left w:w="15" w:type="dxa"/>
              <w:bottom w:w="15" w:type="dxa"/>
              <w:right w:w="15" w:type="dxa"/>
            </w:tcMar>
          </w:tcPr>
          <w:p w:rsidR="009374A5" w:rsidRDefault="00DB6674">
            <w:r>
              <w:t>Biochemistry</w:t>
            </w:r>
          </w:p>
        </w:tc>
      </w:tr>
    </w:tbl>
    <w:p w:rsidR="009374A5" w:rsidRDefault="00DB6674">
      <w:pPr>
        <w:pStyle w:val="Heading3"/>
      </w:pPr>
      <w:r>
        <w:rPr>
          <w:rFonts w:ascii="Arial" w:eastAsia="Arial" w:hAnsi="Arial" w:cs="Arial"/>
          <w:sz w:val="26"/>
          <w:szCs w:val="26"/>
        </w:rPr>
        <w:t>A. Personal Statement</w:t>
      </w:r>
    </w:p>
    <w:p w:rsidR="009374A5" w:rsidRDefault="00DB6674">
      <w:pPr>
        <w:spacing w:before="220" w:after="220"/>
      </w:pPr>
      <w:r>
        <w:t xml:space="preserve">My laboratory is </w:t>
      </w:r>
      <w:r>
        <w:t>developing both gene and pharmacologic therapies for diseases of the retina and optic nerve. These disease include autosomal dominant retinitis pigmentosa (adRP), X-linked retinitis pigmentosa (</w:t>
      </w:r>
      <w:proofErr w:type="spellStart"/>
      <w:r>
        <w:t>xlRP</w:t>
      </w:r>
      <w:proofErr w:type="spellEnd"/>
      <w:r>
        <w:t xml:space="preserve">), </w:t>
      </w:r>
      <w:proofErr w:type="spellStart"/>
      <w:r>
        <w:t>Leber</w:t>
      </w:r>
      <w:proofErr w:type="spellEnd"/>
      <w:r>
        <w:t xml:space="preserve"> Hereditary Optic Neuropathy (LHON), age related m</w:t>
      </w:r>
      <w:r>
        <w:t xml:space="preserve">acular degeneration (AMD), and uveitis. For example, in collaboration with investigators at the University of Pennsylvania, we tested gene therapy for adRP and </w:t>
      </w:r>
      <w:proofErr w:type="spellStart"/>
      <w:r>
        <w:t>xlRP</w:t>
      </w:r>
      <w:proofErr w:type="spellEnd"/>
      <w:r>
        <w:t xml:space="preserve"> in canine models of these diseases in preparation for clinical testing in human patients. I</w:t>
      </w:r>
      <w:r>
        <w:t xml:space="preserve">n partnership with Dr. John Guy at the University of Miami, we have developed two different gene therapies for the mitochondrial disease </w:t>
      </w:r>
      <w:proofErr w:type="spellStart"/>
      <w:r>
        <w:t>Leber</w:t>
      </w:r>
      <w:proofErr w:type="spellEnd"/>
      <w:r>
        <w:t xml:space="preserve"> Hereditary Optic Neuropathy. A motivation of current research is to develop a gene therapy approach for the treat</w:t>
      </w:r>
      <w:r>
        <w:t>ment of advanced dry age related macular degeneration. My group’s efforts have been focused on developing a mouse model that recapitulates some of the features of this disease, as closely as possible in an animal without a macula. We have tested the hypoth</w:t>
      </w:r>
      <w:r>
        <w:t>esis that mitochondrial oxidative stress in the retinal pigment epithelium (RPE) contributes to RPE dysfunction and death, leading to localized retinal atrophy. In this model, we have tested both drug gene therapy vectors to block inflammation arising from</w:t>
      </w:r>
      <w:r>
        <w:t xml:space="preserve"> oxidative stress. We have also used both gene therapy and topically delivered peptides for the treatment of the ocular inflammation known as uveitis. These approaches have proven extremely effective in mouse models of autoimmune uveitis and infectious uve</w:t>
      </w:r>
      <w:r>
        <w:t>itis.</w:t>
      </w:r>
    </w:p>
    <w:p w:rsidR="009374A5" w:rsidRDefault="00DB6674">
      <w:pPr>
        <w:pStyle w:val="citationUlliParagraph"/>
        <w:numPr>
          <w:ilvl w:val="0"/>
          <w:numId w:val="1"/>
        </w:numPr>
        <w:spacing w:before="220"/>
      </w:pPr>
      <w:r>
        <w:t xml:space="preserve">Ahmed CM, Ildefonso CJ, Johnson HM, Lewin AS. A C-terminal peptide from type I interferon protects the retina in a mouse model of autoimmune uveitis. </w:t>
      </w:r>
      <w:proofErr w:type="spellStart"/>
      <w:r>
        <w:t>PLoS</w:t>
      </w:r>
      <w:proofErr w:type="spellEnd"/>
      <w:r>
        <w:t xml:space="preserve"> One. 2020</w:t>
      </w:r>
      <w:proofErr w:type="gramStart"/>
      <w:r>
        <w:t>;15</w:t>
      </w:r>
      <w:proofErr w:type="gramEnd"/>
      <w:r>
        <w:t xml:space="preserve">(2):e0227524. PubMed PMID: </w:t>
      </w:r>
      <w:hyperlink r:id="rId5" w:history="1">
        <w:r>
          <w:rPr>
            <w:color w:val="0000EE"/>
            <w:u w:val="single"/>
          </w:rPr>
          <w:t>32101556</w:t>
        </w:r>
      </w:hyperlink>
      <w:r>
        <w:t xml:space="preserve">; PubMed Central PMCID: </w:t>
      </w:r>
      <w:hyperlink r:id="rId6" w:history="1">
        <w:r>
          <w:rPr>
            <w:color w:val="0000EE"/>
            <w:u w:val="single"/>
          </w:rPr>
          <w:t>PMC7043762</w:t>
        </w:r>
      </w:hyperlink>
      <w:r>
        <w:t xml:space="preserve">. </w:t>
      </w:r>
    </w:p>
    <w:p w:rsidR="009374A5" w:rsidRDefault="00DB6674">
      <w:pPr>
        <w:pStyle w:val="citationUlliParagraph"/>
        <w:numPr>
          <w:ilvl w:val="0"/>
          <w:numId w:val="1"/>
        </w:numPr>
      </w:pPr>
      <w:r>
        <w:t xml:space="preserve">Ridley RB, Young BM, Lee J, Walsh E, Ahmed CM, Lewin AS, Ildefonso CJ. AAV Mediated Delivery of Myxoma Virus M013 Gene Protects the Retina against Autoimmune Uveitis. J </w:t>
      </w:r>
      <w:proofErr w:type="spellStart"/>
      <w:r>
        <w:t>Clin</w:t>
      </w:r>
      <w:proofErr w:type="spellEnd"/>
      <w:r>
        <w:t xml:space="preserve"> Med. 2019 Nov 29</w:t>
      </w:r>
      <w:proofErr w:type="gramStart"/>
      <w:r>
        <w:t>;8</w:t>
      </w:r>
      <w:proofErr w:type="gramEnd"/>
      <w:r>
        <w:t xml:space="preserve">(12)PubMed PMID: </w:t>
      </w:r>
      <w:hyperlink r:id="rId7" w:history="1">
        <w:r>
          <w:rPr>
            <w:color w:val="0000EE"/>
            <w:u w:val="single"/>
          </w:rPr>
          <w:t>31795515</w:t>
        </w:r>
      </w:hyperlink>
      <w:r>
        <w:t xml:space="preserve">; PubMed Central PMCID: </w:t>
      </w:r>
      <w:hyperlink r:id="rId8" w:history="1">
        <w:r>
          <w:rPr>
            <w:color w:val="0000EE"/>
            <w:u w:val="single"/>
          </w:rPr>
          <w:t>PMC6947576</w:t>
        </w:r>
      </w:hyperlink>
      <w:r>
        <w:t xml:space="preserve">. </w:t>
      </w:r>
    </w:p>
    <w:p w:rsidR="009374A5" w:rsidRDefault="00DB6674">
      <w:pPr>
        <w:pStyle w:val="citationUlliParagraph"/>
        <w:numPr>
          <w:ilvl w:val="0"/>
          <w:numId w:val="1"/>
        </w:numPr>
      </w:pPr>
      <w:r>
        <w:t xml:space="preserve">Young BM, Jones K, Massengill MT, Walsh E, Li H, Lewin AS, Ildefonso CJ. Expression of a CARD Slows the Retinal Degeneration of </w:t>
      </w:r>
      <w:r>
        <w:t xml:space="preserve">a Geographic Atrophy Mouse Model. </w:t>
      </w:r>
      <w:proofErr w:type="spellStart"/>
      <w:r>
        <w:t>Mol</w:t>
      </w:r>
      <w:proofErr w:type="spellEnd"/>
      <w:r>
        <w:t xml:space="preserve"> </w:t>
      </w:r>
      <w:proofErr w:type="spellStart"/>
      <w:r>
        <w:t>Ther</w:t>
      </w:r>
      <w:proofErr w:type="spellEnd"/>
      <w:r>
        <w:t xml:space="preserve"> Methods </w:t>
      </w:r>
      <w:proofErr w:type="spellStart"/>
      <w:r>
        <w:t>Clin</w:t>
      </w:r>
      <w:proofErr w:type="spellEnd"/>
      <w:r>
        <w:t xml:space="preserve"> Dev. 2019 Sep 13</w:t>
      </w:r>
      <w:proofErr w:type="gramStart"/>
      <w:r>
        <w:t>;14:113</w:t>
      </w:r>
      <w:proofErr w:type="gramEnd"/>
      <w:r>
        <w:t xml:space="preserve">-125. PubMed PMID: </w:t>
      </w:r>
      <w:hyperlink r:id="rId9" w:history="1">
        <w:r>
          <w:rPr>
            <w:color w:val="0000EE"/>
            <w:u w:val="single"/>
          </w:rPr>
          <w:t>31334304</w:t>
        </w:r>
      </w:hyperlink>
      <w:r>
        <w:t xml:space="preserve">; PubMed Central PMCID: </w:t>
      </w:r>
      <w:hyperlink r:id="rId10" w:history="1">
        <w:r>
          <w:rPr>
            <w:color w:val="0000EE"/>
            <w:u w:val="single"/>
          </w:rPr>
          <w:t>PMC6624323</w:t>
        </w:r>
      </w:hyperlink>
      <w:r>
        <w:t xml:space="preserve">. </w:t>
      </w:r>
    </w:p>
    <w:p w:rsidR="009374A5" w:rsidRDefault="00DB6674">
      <w:pPr>
        <w:pStyle w:val="citationUlliParagraph"/>
        <w:numPr>
          <w:ilvl w:val="0"/>
          <w:numId w:val="1"/>
        </w:numPr>
        <w:spacing w:after="220"/>
      </w:pPr>
      <w:r>
        <w:t xml:space="preserve">Brown EE, </w:t>
      </w:r>
      <w:proofErr w:type="spellStart"/>
      <w:r>
        <w:t>DeWeerd</w:t>
      </w:r>
      <w:proofErr w:type="spellEnd"/>
      <w:r>
        <w:t xml:space="preserve"> AJ, Ildefonso CJ, Lewin AS, Ash JD. Mitochondrial oxidative stress in the retinal pigment epithelium (RPE) led to metabolic dysfunction in both the RPE and retinal photoreceptors. Redox Biol. 2019 Jun</w:t>
      </w:r>
      <w:proofErr w:type="gramStart"/>
      <w:r>
        <w:t>;24:101201</w:t>
      </w:r>
      <w:proofErr w:type="gramEnd"/>
      <w:r>
        <w:t>. PubMed PM</w:t>
      </w:r>
      <w:r>
        <w:t xml:space="preserve">ID: </w:t>
      </w:r>
      <w:hyperlink r:id="rId11" w:history="1">
        <w:r>
          <w:rPr>
            <w:color w:val="0000EE"/>
            <w:u w:val="single"/>
          </w:rPr>
          <w:t>31039480</w:t>
        </w:r>
      </w:hyperlink>
      <w:r>
        <w:t xml:space="preserve">; PubMed Central PMCID: </w:t>
      </w:r>
      <w:hyperlink r:id="rId12" w:history="1">
        <w:r>
          <w:rPr>
            <w:color w:val="0000EE"/>
            <w:u w:val="single"/>
          </w:rPr>
          <w:t>PMC6488819</w:t>
        </w:r>
      </w:hyperlink>
      <w:r>
        <w:t xml:space="preserve">. </w:t>
      </w:r>
    </w:p>
    <w:p w:rsidR="009374A5" w:rsidRDefault="00DB6674">
      <w:pPr>
        <w:pStyle w:val="Heading3"/>
      </w:pPr>
      <w:r>
        <w:rPr>
          <w:rFonts w:ascii="Arial" w:eastAsia="Arial" w:hAnsi="Arial" w:cs="Arial"/>
          <w:sz w:val="26"/>
          <w:szCs w:val="26"/>
        </w:rPr>
        <w:t>B. Positions and Honors</w:t>
      </w:r>
    </w:p>
    <w:p w:rsidR="009374A5" w:rsidRDefault="00DB6674">
      <w:pPr>
        <w:pStyle w:val="h3underline"/>
      </w:pPr>
      <w:r>
        <w:rPr>
          <w:rFonts w:ascii="Arial" w:eastAsia="Arial" w:hAnsi="Arial" w:cs="Arial"/>
          <w:sz w:val="26"/>
          <w:szCs w:val="26"/>
        </w:rPr>
        <w:t>Positions and Employment</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9374A5">
        <w:tc>
          <w:tcPr>
            <w:tcW w:w="1530" w:type="dxa"/>
            <w:tcMar>
              <w:top w:w="15" w:type="dxa"/>
              <w:left w:w="15" w:type="dxa"/>
              <w:bottom w:w="15" w:type="dxa"/>
              <w:right w:w="15" w:type="dxa"/>
            </w:tcMar>
          </w:tcPr>
          <w:p w:rsidR="009374A5" w:rsidRDefault="00DB6674">
            <w:r>
              <w:t>1981 - 1987</w:t>
            </w:r>
          </w:p>
        </w:tc>
        <w:tc>
          <w:tcPr>
            <w:tcW w:w="0" w:type="auto"/>
            <w:tcMar>
              <w:top w:w="15" w:type="dxa"/>
              <w:left w:w="15" w:type="dxa"/>
              <w:bottom w:w="15" w:type="dxa"/>
              <w:right w:w="15" w:type="dxa"/>
            </w:tcMar>
          </w:tcPr>
          <w:p w:rsidR="009374A5" w:rsidRDefault="00DB6674">
            <w:r>
              <w:t>Assistant Profes</w:t>
            </w:r>
            <w:r>
              <w:t>sor, Indiana University, Bloomington, IN</w:t>
            </w:r>
          </w:p>
        </w:tc>
      </w:tr>
      <w:tr w:rsidR="009374A5">
        <w:tc>
          <w:tcPr>
            <w:tcW w:w="1530" w:type="dxa"/>
            <w:tcMar>
              <w:top w:w="15" w:type="dxa"/>
              <w:left w:w="15" w:type="dxa"/>
              <w:bottom w:w="15" w:type="dxa"/>
              <w:right w:w="15" w:type="dxa"/>
            </w:tcMar>
          </w:tcPr>
          <w:p w:rsidR="009374A5" w:rsidRDefault="00DB6674">
            <w:r>
              <w:t>1987 - 1994</w:t>
            </w:r>
          </w:p>
        </w:tc>
        <w:tc>
          <w:tcPr>
            <w:tcW w:w="0" w:type="auto"/>
            <w:tcMar>
              <w:top w:w="15" w:type="dxa"/>
              <w:left w:w="15" w:type="dxa"/>
              <w:bottom w:w="15" w:type="dxa"/>
              <w:right w:w="15" w:type="dxa"/>
            </w:tcMar>
          </w:tcPr>
          <w:p w:rsidR="009374A5" w:rsidRDefault="00DB6674">
            <w:r>
              <w:t>Associate Professor, University of Florida, Gainesville, FL</w:t>
            </w:r>
          </w:p>
        </w:tc>
      </w:tr>
      <w:tr w:rsidR="009374A5">
        <w:tc>
          <w:tcPr>
            <w:tcW w:w="1530" w:type="dxa"/>
            <w:tcMar>
              <w:top w:w="15" w:type="dxa"/>
              <w:left w:w="15" w:type="dxa"/>
              <w:bottom w:w="15" w:type="dxa"/>
              <w:right w:w="15" w:type="dxa"/>
            </w:tcMar>
          </w:tcPr>
          <w:p w:rsidR="009374A5" w:rsidRDefault="00DB6674">
            <w:r>
              <w:t xml:space="preserve">1994 - </w:t>
            </w:r>
          </w:p>
        </w:tc>
        <w:tc>
          <w:tcPr>
            <w:tcW w:w="0" w:type="auto"/>
            <w:tcMar>
              <w:top w:w="15" w:type="dxa"/>
              <w:left w:w="15" w:type="dxa"/>
              <w:bottom w:w="15" w:type="dxa"/>
              <w:right w:w="15" w:type="dxa"/>
            </w:tcMar>
          </w:tcPr>
          <w:p w:rsidR="009374A5" w:rsidRDefault="00DB6674">
            <w:r>
              <w:t>Professor, University of Florida, Gainesville, FL</w:t>
            </w:r>
          </w:p>
        </w:tc>
      </w:tr>
    </w:tbl>
    <w:p w:rsidR="009374A5" w:rsidRDefault="00DB6674">
      <w:pPr>
        <w:pStyle w:val="h3underline"/>
      </w:pPr>
      <w:r>
        <w:rPr>
          <w:rFonts w:ascii="Arial" w:eastAsia="Arial" w:hAnsi="Arial" w:cs="Arial"/>
          <w:sz w:val="26"/>
          <w:szCs w:val="26"/>
        </w:rPr>
        <w:lastRenderedPageBreak/>
        <w:t>Other Experience and Professional Memberships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9374A5">
        <w:tc>
          <w:tcPr>
            <w:tcW w:w="1530" w:type="dxa"/>
            <w:tcMar>
              <w:top w:w="15" w:type="dxa"/>
              <w:left w:w="15" w:type="dxa"/>
              <w:bottom w:w="15" w:type="dxa"/>
              <w:right w:w="15" w:type="dxa"/>
            </w:tcMar>
          </w:tcPr>
          <w:p w:rsidR="009374A5" w:rsidRDefault="00DB6674">
            <w:r>
              <w:t xml:space="preserve">1981 - </w:t>
            </w:r>
          </w:p>
        </w:tc>
        <w:tc>
          <w:tcPr>
            <w:tcW w:w="0" w:type="auto"/>
            <w:tcMar>
              <w:top w:w="15" w:type="dxa"/>
              <w:left w:w="15" w:type="dxa"/>
              <w:bottom w:w="15" w:type="dxa"/>
              <w:right w:w="15" w:type="dxa"/>
            </w:tcMar>
          </w:tcPr>
          <w:p w:rsidR="009374A5" w:rsidRDefault="00DB6674">
            <w:r>
              <w:t>Member, American Association</w:t>
            </w:r>
            <w:r>
              <w:t xml:space="preserve"> for the Advancement of Science</w:t>
            </w:r>
          </w:p>
        </w:tc>
      </w:tr>
      <w:tr w:rsidR="009374A5">
        <w:tc>
          <w:tcPr>
            <w:tcW w:w="1530" w:type="dxa"/>
            <w:tcMar>
              <w:top w:w="15" w:type="dxa"/>
              <w:left w:w="15" w:type="dxa"/>
              <w:bottom w:w="15" w:type="dxa"/>
              <w:right w:w="15" w:type="dxa"/>
            </w:tcMar>
          </w:tcPr>
          <w:p w:rsidR="009374A5" w:rsidRDefault="00DB6674">
            <w:r>
              <w:t xml:space="preserve">1982 - </w:t>
            </w:r>
          </w:p>
        </w:tc>
        <w:tc>
          <w:tcPr>
            <w:tcW w:w="0" w:type="auto"/>
            <w:tcMar>
              <w:top w:w="15" w:type="dxa"/>
              <w:left w:w="15" w:type="dxa"/>
              <w:bottom w:w="15" w:type="dxa"/>
              <w:right w:w="15" w:type="dxa"/>
            </w:tcMar>
          </w:tcPr>
          <w:p w:rsidR="009374A5" w:rsidRDefault="00DB6674">
            <w:r>
              <w:t>Member, American Society for Biochemistry and Molecular Biology</w:t>
            </w:r>
          </w:p>
        </w:tc>
      </w:tr>
      <w:tr w:rsidR="009374A5">
        <w:tc>
          <w:tcPr>
            <w:tcW w:w="1530" w:type="dxa"/>
            <w:tcMar>
              <w:top w:w="15" w:type="dxa"/>
              <w:left w:w="15" w:type="dxa"/>
              <w:bottom w:w="15" w:type="dxa"/>
              <w:right w:w="15" w:type="dxa"/>
            </w:tcMar>
          </w:tcPr>
          <w:p w:rsidR="009374A5" w:rsidRDefault="00DB6674">
            <w:r>
              <w:t xml:space="preserve">1987 - </w:t>
            </w:r>
          </w:p>
        </w:tc>
        <w:tc>
          <w:tcPr>
            <w:tcW w:w="0" w:type="auto"/>
            <w:tcMar>
              <w:top w:w="15" w:type="dxa"/>
              <w:left w:w="15" w:type="dxa"/>
              <w:bottom w:w="15" w:type="dxa"/>
              <w:right w:w="15" w:type="dxa"/>
            </w:tcMar>
          </w:tcPr>
          <w:p w:rsidR="009374A5" w:rsidRDefault="00DB6674">
            <w:r>
              <w:t>Member, American Society for Microbiology</w:t>
            </w:r>
          </w:p>
        </w:tc>
      </w:tr>
      <w:tr w:rsidR="009374A5">
        <w:tc>
          <w:tcPr>
            <w:tcW w:w="1530" w:type="dxa"/>
            <w:tcMar>
              <w:top w:w="15" w:type="dxa"/>
              <w:left w:w="15" w:type="dxa"/>
              <w:bottom w:w="15" w:type="dxa"/>
              <w:right w:w="15" w:type="dxa"/>
            </w:tcMar>
          </w:tcPr>
          <w:p w:rsidR="009374A5" w:rsidRDefault="00DB6674">
            <w:r>
              <w:t xml:space="preserve">1997 - </w:t>
            </w:r>
          </w:p>
        </w:tc>
        <w:tc>
          <w:tcPr>
            <w:tcW w:w="0" w:type="auto"/>
            <w:tcMar>
              <w:top w:w="15" w:type="dxa"/>
              <w:left w:w="15" w:type="dxa"/>
              <w:bottom w:w="15" w:type="dxa"/>
              <w:right w:w="15" w:type="dxa"/>
            </w:tcMar>
          </w:tcPr>
          <w:p w:rsidR="009374A5" w:rsidRDefault="00DB6674">
            <w:r>
              <w:t>Member, Association for Research in Vision and Ophthalmology</w:t>
            </w:r>
          </w:p>
        </w:tc>
      </w:tr>
      <w:tr w:rsidR="009374A5">
        <w:tc>
          <w:tcPr>
            <w:tcW w:w="1530" w:type="dxa"/>
            <w:tcMar>
              <w:top w:w="15" w:type="dxa"/>
              <w:left w:w="15" w:type="dxa"/>
              <w:bottom w:w="15" w:type="dxa"/>
              <w:right w:w="15" w:type="dxa"/>
            </w:tcMar>
          </w:tcPr>
          <w:p w:rsidR="009374A5" w:rsidRDefault="00DB6674">
            <w:r>
              <w:t xml:space="preserve">2001 - </w:t>
            </w:r>
          </w:p>
        </w:tc>
        <w:tc>
          <w:tcPr>
            <w:tcW w:w="0" w:type="auto"/>
            <w:tcMar>
              <w:top w:w="15" w:type="dxa"/>
              <w:left w:w="15" w:type="dxa"/>
              <w:bottom w:w="15" w:type="dxa"/>
              <w:right w:w="15" w:type="dxa"/>
            </w:tcMar>
          </w:tcPr>
          <w:p w:rsidR="009374A5" w:rsidRDefault="00DB6674">
            <w:r>
              <w:t xml:space="preserve">Editorial Board </w:t>
            </w:r>
            <w:r>
              <w:t>Member, Mitochondrion</w:t>
            </w:r>
          </w:p>
        </w:tc>
      </w:tr>
      <w:tr w:rsidR="009374A5">
        <w:tc>
          <w:tcPr>
            <w:tcW w:w="1530" w:type="dxa"/>
            <w:tcMar>
              <w:top w:w="15" w:type="dxa"/>
              <w:left w:w="15" w:type="dxa"/>
              <w:bottom w:w="15" w:type="dxa"/>
              <w:right w:w="15" w:type="dxa"/>
            </w:tcMar>
          </w:tcPr>
          <w:p w:rsidR="009374A5" w:rsidRDefault="00DB6674">
            <w:r>
              <w:t xml:space="preserve">2005 - </w:t>
            </w:r>
          </w:p>
        </w:tc>
        <w:tc>
          <w:tcPr>
            <w:tcW w:w="0" w:type="auto"/>
            <w:tcMar>
              <w:top w:w="15" w:type="dxa"/>
              <w:left w:w="15" w:type="dxa"/>
              <w:bottom w:w="15" w:type="dxa"/>
              <w:right w:w="15" w:type="dxa"/>
            </w:tcMar>
          </w:tcPr>
          <w:p w:rsidR="009374A5" w:rsidRDefault="00DB6674">
            <w:r>
              <w:t>Editorial Board Member, Molecular Vision</w:t>
            </w:r>
          </w:p>
        </w:tc>
      </w:tr>
      <w:tr w:rsidR="009374A5">
        <w:tc>
          <w:tcPr>
            <w:tcW w:w="1530" w:type="dxa"/>
            <w:tcMar>
              <w:top w:w="15" w:type="dxa"/>
              <w:left w:w="15" w:type="dxa"/>
              <w:bottom w:w="15" w:type="dxa"/>
              <w:right w:w="15" w:type="dxa"/>
            </w:tcMar>
          </w:tcPr>
          <w:p w:rsidR="009374A5" w:rsidRDefault="00DB6674">
            <w:r>
              <w:t xml:space="preserve">2007 - </w:t>
            </w:r>
          </w:p>
        </w:tc>
        <w:tc>
          <w:tcPr>
            <w:tcW w:w="0" w:type="auto"/>
            <w:tcMar>
              <w:top w:w="15" w:type="dxa"/>
              <w:left w:w="15" w:type="dxa"/>
              <w:bottom w:w="15" w:type="dxa"/>
              <w:right w:w="15" w:type="dxa"/>
            </w:tcMar>
          </w:tcPr>
          <w:p w:rsidR="009374A5" w:rsidRDefault="00DB6674">
            <w:r>
              <w:t xml:space="preserve">Section Editor, </w:t>
            </w:r>
            <w:proofErr w:type="spellStart"/>
            <w:r>
              <w:t>PLoS</w:t>
            </w:r>
            <w:proofErr w:type="spellEnd"/>
            <w:r>
              <w:t xml:space="preserve"> One</w:t>
            </w:r>
          </w:p>
        </w:tc>
      </w:tr>
      <w:tr w:rsidR="009374A5">
        <w:tc>
          <w:tcPr>
            <w:tcW w:w="1530" w:type="dxa"/>
            <w:tcMar>
              <w:top w:w="15" w:type="dxa"/>
              <w:left w:w="15" w:type="dxa"/>
              <w:bottom w:w="15" w:type="dxa"/>
              <w:right w:w="15" w:type="dxa"/>
            </w:tcMar>
          </w:tcPr>
          <w:p w:rsidR="009374A5" w:rsidRDefault="00DB6674">
            <w:r>
              <w:t xml:space="preserve">2009 - </w:t>
            </w:r>
          </w:p>
        </w:tc>
        <w:tc>
          <w:tcPr>
            <w:tcW w:w="0" w:type="auto"/>
            <w:tcMar>
              <w:top w:w="15" w:type="dxa"/>
              <w:left w:w="15" w:type="dxa"/>
              <w:bottom w:w="15" w:type="dxa"/>
              <w:right w:w="15" w:type="dxa"/>
            </w:tcMar>
          </w:tcPr>
          <w:p w:rsidR="009374A5" w:rsidRDefault="00DB6674">
            <w:r>
              <w:t>Member Macular Degeneration Research Review Panel, Bright Focus Foundation</w:t>
            </w:r>
          </w:p>
        </w:tc>
      </w:tr>
      <w:tr w:rsidR="009374A5">
        <w:tc>
          <w:tcPr>
            <w:tcW w:w="1530" w:type="dxa"/>
            <w:tcMar>
              <w:top w:w="15" w:type="dxa"/>
              <w:left w:w="15" w:type="dxa"/>
              <w:bottom w:w="15" w:type="dxa"/>
              <w:right w:w="15" w:type="dxa"/>
            </w:tcMar>
          </w:tcPr>
          <w:p w:rsidR="009374A5" w:rsidRDefault="00DB6674">
            <w:r>
              <w:t>2010 - 2018</w:t>
            </w:r>
          </w:p>
        </w:tc>
        <w:tc>
          <w:tcPr>
            <w:tcW w:w="0" w:type="auto"/>
            <w:tcMar>
              <w:top w:w="15" w:type="dxa"/>
              <w:left w:w="15" w:type="dxa"/>
              <w:bottom w:w="15" w:type="dxa"/>
              <w:right w:w="15" w:type="dxa"/>
            </w:tcMar>
          </w:tcPr>
          <w:p w:rsidR="009374A5" w:rsidRDefault="00DB6674">
            <w:r>
              <w:t>Editorial Board Member, Experimental Eye Research</w:t>
            </w:r>
          </w:p>
        </w:tc>
      </w:tr>
      <w:tr w:rsidR="009374A5">
        <w:tc>
          <w:tcPr>
            <w:tcW w:w="1530" w:type="dxa"/>
            <w:tcMar>
              <w:top w:w="15" w:type="dxa"/>
              <w:left w:w="15" w:type="dxa"/>
              <w:bottom w:w="15" w:type="dxa"/>
              <w:right w:w="15" w:type="dxa"/>
            </w:tcMar>
          </w:tcPr>
          <w:p w:rsidR="009374A5" w:rsidRDefault="00DB6674">
            <w:r>
              <w:t>2012 - 2016</w:t>
            </w:r>
          </w:p>
        </w:tc>
        <w:tc>
          <w:tcPr>
            <w:tcW w:w="0" w:type="auto"/>
            <w:tcMar>
              <w:top w:w="15" w:type="dxa"/>
              <w:left w:w="15" w:type="dxa"/>
              <w:bottom w:w="15" w:type="dxa"/>
              <w:right w:w="15" w:type="dxa"/>
            </w:tcMar>
          </w:tcPr>
          <w:p w:rsidR="009374A5" w:rsidRDefault="00DB6674">
            <w:r>
              <w:t>Regular member, NIH, DPVS Study Section</w:t>
            </w:r>
          </w:p>
        </w:tc>
      </w:tr>
      <w:tr w:rsidR="009374A5">
        <w:tc>
          <w:tcPr>
            <w:tcW w:w="1530" w:type="dxa"/>
            <w:tcMar>
              <w:top w:w="15" w:type="dxa"/>
              <w:left w:w="15" w:type="dxa"/>
              <w:bottom w:w="15" w:type="dxa"/>
              <w:right w:w="15" w:type="dxa"/>
            </w:tcMar>
          </w:tcPr>
          <w:p w:rsidR="009374A5" w:rsidRDefault="00DB6674">
            <w:r>
              <w:t xml:space="preserve">2015 - </w:t>
            </w:r>
          </w:p>
        </w:tc>
        <w:tc>
          <w:tcPr>
            <w:tcW w:w="0" w:type="auto"/>
            <w:tcMar>
              <w:top w:w="15" w:type="dxa"/>
              <w:left w:w="15" w:type="dxa"/>
              <w:bottom w:w="15" w:type="dxa"/>
              <w:right w:w="15" w:type="dxa"/>
            </w:tcMar>
          </w:tcPr>
          <w:p w:rsidR="009374A5" w:rsidRDefault="00DB6674">
            <w:r>
              <w:t>Member, RNA Society</w:t>
            </w:r>
          </w:p>
        </w:tc>
      </w:tr>
      <w:tr w:rsidR="009374A5">
        <w:tc>
          <w:tcPr>
            <w:tcW w:w="1530" w:type="dxa"/>
            <w:tcMar>
              <w:top w:w="15" w:type="dxa"/>
              <w:left w:w="15" w:type="dxa"/>
              <w:bottom w:w="15" w:type="dxa"/>
              <w:right w:w="15" w:type="dxa"/>
            </w:tcMar>
          </w:tcPr>
          <w:p w:rsidR="009374A5" w:rsidRDefault="00DB6674">
            <w:r>
              <w:t xml:space="preserve">2017 - </w:t>
            </w:r>
          </w:p>
        </w:tc>
        <w:tc>
          <w:tcPr>
            <w:tcW w:w="0" w:type="auto"/>
            <w:tcMar>
              <w:top w:w="15" w:type="dxa"/>
              <w:left w:w="15" w:type="dxa"/>
              <w:bottom w:w="15" w:type="dxa"/>
              <w:right w:w="15" w:type="dxa"/>
            </w:tcMar>
          </w:tcPr>
          <w:p w:rsidR="009374A5" w:rsidRDefault="00DB6674">
            <w:proofErr w:type="spellStart"/>
            <w:r>
              <w:t>Depurty</w:t>
            </w:r>
            <w:proofErr w:type="spellEnd"/>
            <w:r>
              <w:t xml:space="preserve"> Editor , Current Gene Therapy</w:t>
            </w:r>
          </w:p>
        </w:tc>
      </w:tr>
      <w:tr w:rsidR="009374A5">
        <w:tc>
          <w:tcPr>
            <w:tcW w:w="1530" w:type="dxa"/>
            <w:tcMar>
              <w:top w:w="15" w:type="dxa"/>
              <w:left w:w="15" w:type="dxa"/>
              <w:bottom w:w="15" w:type="dxa"/>
              <w:right w:w="15" w:type="dxa"/>
            </w:tcMar>
          </w:tcPr>
          <w:p w:rsidR="009374A5" w:rsidRDefault="00DB6674">
            <w:r>
              <w:t xml:space="preserve">2017 - </w:t>
            </w:r>
          </w:p>
        </w:tc>
        <w:tc>
          <w:tcPr>
            <w:tcW w:w="0" w:type="auto"/>
            <w:tcMar>
              <w:top w:w="15" w:type="dxa"/>
              <w:left w:w="15" w:type="dxa"/>
              <w:bottom w:w="15" w:type="dxa"/>
              <w:right w:w="15" w:type="dxa"/>
            </w:tcMar>
          </w:tcPr>
          <w:p w:rsidR="009374A5" w:rsidRDefault="00DB6674">
            <w:r>
              <w:t>Member Scientific Advisory Board, Foundation Fighting Blindness</w:t>
            </w:r>
          </w:p>
        </w:tc>
      </w:tr>
      <w:tr w:rsidR="009374A5">
        <w:tc>
          <w:tcPr>
            <w:tcW w:w="1530" w:type="dxa"/>
            <w:tcMar>
              <w:top w:w="15" w:type="dxa"/>
              <w:left w:w="15" w:type="dxa"/>
              <w:bottom w:w="15" w:type="dxa"/>
              <w:right w:w="15" w:type="dxa"/>
            </w:tcMar>
          </w:tcPr>
          <w:p w:rsidR="009374A5" w:rsidRDefault="00DB6674">
            <w:r>
              <w:t xml:space="preserve">2019 - </w:t>
            </w:r>
          </w:p>
        </w:tc>
        <w:tc>
          <w:tcPr>
            <w:tcW w:w="0" w:type="auto"/>
            <w:tcMar>
              <w:top w:w="15" w:type="dxa"/>
              <w:left w:w="15" w:type="dxa"/>
              <w:bottom w:w="15" w:type="dxa"/>
              <w:right w:w="15" w:type="dxa"/>
            </w:tcMar>
          </w:tcPr>
          <w:p w:rsidR="009374A5" w:rsidRDefault="00DB6674">
            <w:r>
              <w:t xml:space="preserve">Member, NIH, ZRG1 BDCN-R(02) Special Emphasis </w:t>
            </w:r>
            <w:r>
              <w:t>Panel</w:t>
            </w:r>
          </w:p>
        </w:tc>
      </w:tr>
    </w:tbl>
    <w:p w:rsidR="009374A5" w:rsidRDefault="00DB6674">
      <w:pPr>
        <w:pStyle w:val="h3underline"/>
      </w:pPr>
      <w:r>
        <w:rPr>
          <w:rFonts w:ascii="Arial" w:eastAsia="Arial" w:hAnsi="Arial" w:cs="Arial"/>
          <w:sz w:val="26"/>
          <w:szCs w:val="26"/>
        </w:rPr>
        <w:t>Honors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9374A5">
        <w:tc>
          <w:tcPr>
            <w:tcW w:w="1530" w:type="dxa"/>
            <w:tcMar>
              <w:top w:w="15" w:type="dxa"/>
              <w:left w:w="15" w:type="dxa"/>
              <w:bottom w:w="15" w:type="dxa"/>
              <w:right w:w="15" w:type="dxa"/>
            </w:tcMar>
          </w:tcPr>
          <w:p w:rsidR="009374A5" w:rsidRDefault="00DB6674">
            <w:r>
              <w:t>1987 - 1992</w:t>
            </w:r>
          </w:p>
        </w:tc>
        <w:tc>
          <w:tcPr>
            <w:tcW w:w="0" w:type="auto"/>
            <w:tcMar>
              <w:top w:w="15" w:type="dxa"/>
              <w:left w:w="15" w:type="dxa"/>
              <w:bottom w:w="15" w:type="dxa"/>
              <w:right w:w="15" w:type="dxa"/>
            </w:tcMar>
          </w:tcPr>
          <w:p w:rsidR="009374A5" w:rsidRDefault="00DB6674">
            <w:r>
              <w:t>Established Investigator, American Heart Association</w:t>
            </w:r>
          </w:p>
        </w:tc>
      </w:tr>
      <w:tr w:rsidR="009374A5">
        <w:tc>
          <w:tcPr>
            <w:tcW w:w="1530" w:type="dxa"/>
            <w:tcMar>
              <w:top w:w="15" w:type="dxa"/>
              <w:left w:w="15" w:type="dxa"/>
              <w:bottom w:w="15" w:type="dxa"/>
              <w:right w:w="15" w:type="dxa"/>
            </w:tcMar>
          </w:tcPr>
          <w:p w:rsidR="009374A5" w:rsidRDefault="00DB6674">
            <w:r>
              <w:t>2002</w:t>
            </w:r>
          </w:p>
        </w:tc>
        <w:tc>
          <w:tcPr>
            <w:tcW w:w="0" w:type="auto"/>
            <w:tcMar>
              <w:top w:w="15" w:type="dxa"/>
              <w:left w:w="15" w:type="dxa"/>
              <w:bottom w:w="15" w:type="dxa"/>
              <w:right w:w="15" w:type="dxa"/>
            </w:tcMar>
          </w:tcPr>
          <w:p w:rsidR="009374A5" w:rsidRDefault="00DB6674">
            <w:proofErr w:type="spellStart"/>
            <w:r>
              <w:t>Shaler</w:t>
            </w:r>
            <w:proofErr w:type="spellEnd"/>
            <w:r>
              <w:t xml:space="preserve"> Richardson Professorship, University of Florida</w:t>
            </w:r>
          </w:p>
        </w:tc>
      </w:tr>
      <w:tr w:rsidR="009374A5">
        <w:tc>
          <w:tcPr>
            <w:tcW w:w="1530" w:type="dxa"/>
            <w:tcMar>
              <w:top w:w="15" w:type="dxa"/>
              <w:left w:w="15" w:type="dxa"/>
              <w:bottom w:w="15" w:type="dxa"/>
              <w:right w:w="15" w:type="dxa"/>
            </w:tcMar>
          </w:tcPr>
          <w:p w:rsidR="009374A5" w:rsidRDefault="00DB6674">
            <w:r>
              <w:t>2003</w:t>
            </w:r>
          </w:p>
        </w:tc>
        <w:tc>
          <w:tcPr>
            <w:tcW w:w="0" w:type="auto"/>
            <w:tcMar>
              <w:top w:w="15" w:type="dxa"/>
              <w:left w:w="15" w:type="dxa"/>
              <w:bottom w:w="15" w:type="dxa"/>
              <w:right w:w="15" w:type="dxa"/>
            </w:tcMar>
          </w:tcPr>
          <w:p w:rsidR="009374A5" w:rsidRDefault="00DB6674">
            <w:r>
              <w:t>Jules Stein Living Tribute Award, RP International</w:t>
            </w:r>
          </w:p>
        </w:tc>
      </w:tr>
      <w:tr w:rsidR="009374A5">
        <w:tc>
          <w:tcPr>
            <w:tcW w:w="1530" w:type="dxa"/>
            <w:tcMar>
              <w:top w:w="15" w:type="dxa"/>
              <w:left w:w="15" w:type="dxa"/>
              <w:bottom w:w="15" w:type="dxa"/>
              <w:right w:w="15" w:type="dxa"/>
            </w:tcMar>
          </w:tcPr>
          <w:p w:rsidR="009374A5" w:rsidRDefault="00DB6674">
            <w:r>
              <w:t>2005 - 2006</w:t>
            </w:r>
          </w:p>
        </w:tc>
        <w:tc>
          <w:tcPr>
            <w:tcW w:w="0" w:type="auto"/>
            <w:tcMar>
              <w:top w:w="15" w:type="dxa"/>
              <w:left w:w="15" w:type="dxa"/>
              <w:bottom w:w="15" w:type="dxa"/>
              <w:right w:w="15" w:type="dxa"/>
            </w:tcMar>
          </w:tcPr>
          <w:p w:rsidR="009374A5" w:rsidRDefault="00DB6674">
            <w:r>
              <w:t>Doctoral Mentoring Award, University of Florid</w:t>
            </w:r>
            <w:r>
              <w:t>a</w:t>
            </w:r>
          </w:p>
        </w:tc>
      </w:tr>
      <w:tr w:rsidR="009374A5">
        <w:tc>
          <w:tcPr>
            <w:tcW w:w="1530" w:type="dxa"/>
            <w:tcMar>
              <w:top w:w="15" w:type="dxa"/>
              <w:left w:w="15" w:type="dxa"/>
              <w:bottom w:w="15" w:type="dxa"/>
              <w:right w:w="15" w:type="dxa"/>
            </w:tcMar>
          </w:tcPr>
          <w:p w:rsidR="009374A5" w:rsidRDefault="00DB6674">
            <w:r>
              <w:t>2008 - 2009</w:t>
            </w:r>
          </w:p>
        </w:tc>
        <w:tc>
          <w:tcPr>
            <w:tcW w:w="0" w:type="auto"/>
            <w:tcMar>
              <w:top w:w="15" w:type="dxa"/>
              <w:left w:w="15" w:type="dxa"/>
              <w:bottom w:w="15" w:type="dxa"/>
              <w:right w:w="15" w:type="dxa"/>
            </w:tcMar>
          </w:tcPr>
          <w:p w:rsidR="009374A5" w:rsidRDefault="00DB6674">
            <w:r>
              <w:t>Exemplary Teacher Award, University of Florida</w:t>
            </w:r>
          </w:p>
        </w:tc>
      </w:tr>
      <w:tr w:rsidR="009374A5">
        <w:tc>
          <w:tcPr>
            <w:tcW w:w="1530" w:type="dxa"/>
            <w:tcMar>
              <w:top w:w="15" w:type="dxa"/>
              <w:left w:w="15" w:type="dxa"/>
              <w:bottom w:w="15" w:type="dxa"/>
              <w:right w:w="15" w:type="dxa"/>
            </w:tcMar>
          </w:tcPr>
          <w:p w:rsidR="009374A5" w:rsidRDefault="00DB6674">
            <w:r>
              <w:t>2011</w:t>
            </w:r>
          </w:p>
        </w:tc>
        <w:tc>
          <w:tcPr>
            <w:tcW w:w="0" w:type="auto"/>
            <w:tcMar>
              <w:top w:w="15" w:type="dxa"/>
              <w:left w:w="15" w:type="dxa"/>
              <w:bottom w:w="15" w:type="dxa"/>
              <w:right w:w="15" w:type="dxa"/>
            </w:tcMar>
          </w:tcPr>
          <w:p w:rsidR="009374A5" w:rsidRDefault="00DB6674">
            <w:r>
              <w:t>Board of Directors Award, Foundation Fighting Blindness</w:t>
            </w:r>
          </w:p>
        </w:tc>
      </w:tr>
      <w:tr w:rsidR="009374A5">
        <w:tc>
          <w:tcPr>
            <w:tcW w:w="1530" w:type="dxa"/>
            <w:tcMar>
              <w:top w:w="15" w:type="dxa"/>
              <w:left w:w="15" w:type="dxa"/>
              <w:bottom w:w="15" w:type="dxa"/>
              <w:right w:w="15" w:type="dxa"/>
            </w:tcMar>
          </w:tcPr>
          <w:p w:rsidR="009374A5" w:rsidRDefault="00DB6674">
            <w:r>
              <w:t>2015</w:t>
            </w:r>
          </w:p>
        </w:tc>
        <w:tc>
          <w:tcPr>
            <w:tcW w:w="0" w:type="auto"/>
            <w:tcMar>
              <w:top w:w="15" w:type="dxa"/>
              <w:left w:w="15" w:type="dxa"/>
              <w:bottom w:w="15" w:type="dxa"/>
              <w:right w:w="15" w:type="dxa"/>
            </w:tcMar>
          </w:tcPr>
          <w:p w:rsidR="009374A5" w:rsidRDefault="00DB6674">
            <w:r>
              <w:t xml:space="preserve">Elizabeth Anderson Macular Degeneration </w:t>
            </w:r>
            <w:proofErr w:type="spellStart"/>
            <w:r>
              <w:t>Rsearch</w:t>
            </w:r>
            <w:proofErr w:type="spellEnd"/>
            <w:r>
              <w:t xml:space="preserve"> Award, BrightFocus Foundation</w:t>
            </w:r>
          </w:p>
        </w:tc>
      </w:tr>
      <w:tr w:rsidR="009374A5">
        <w:tc>
          <w:tcPr>
            <w:tcW w:w="1530" w:type="dxa"/>
            <w:tcMar>
              <w:top w:w="15" w:type="dxa"/>
              <w:left w:w="15" w:type="dxa"/>
              <w:bottom w:w="15" w:type="dxa"/>
              <w:right w:w="15" w:type="dxa"/>
            </w:tcMar>
          </w:tcPr>
          <w:p w:rsidR="009374A5" w:rsidRDefault="00DB6674">
            <w:r>
              <w:t>2018 - 2021</w:t>
            </w:r>
          </w:p>
        </w:tc>
        <w:tc>
          <w:tcPr>
            <w:tcW w:w="0" w:type="auto"/>
            <w:tcMar>
              <w:top w:w="15" w:type="dxa"/>
              <w:left w:w="15" w:type="dxa"/>
              <w:bottom w:w="15" w:type="dxa"/>
              <w:right w:w="15" w:type="dxa"/>
            </w:tcMar>
          </w:tcPr>
          <w:p w:rsidR="009374A5" w:rsidRDefault="00DB6674">
            <w:r>
              <w:t xml:space="preserve">University of Florida Research </w:t>
            </w:r>
            <w:r>
              <w:t>Foundation Professorship, University of Florida</w:t>
            </w:r>
          </w:p>
        </w:tc>
      </w:tr>
      <w:tr w:rsidR="009374A5">
        <w:tc>
          <w:tcPr>
            <w:tcW w:w="1530" w:type="dxa"/>
            <w:tcMar>
              <w:top w:w="15" w:type="dxa"/>
              <w:left w:w="15" w:type="dxa"/>
              <w:bottom w:w="15" w:type="dxa"/>
              <w:right w:w="15" w:type="dxa"/>
            </w:tcMar>
          </w:tcPr>
          <w:p w:rsidR="009374A5" w:rsidRDefault="00DB6674">
            <w:r>
              <w:t>2019</w:t>
            </w:r>
          </w:p>
        </w:tc>
        <w:tc>
          <w:tcPr>
            <w:tcW w:w="0" w:type="auto"/>
            <w:tcMar>
              <w:top w:w="15" w:type="dxa"/>
              <w:left w:w="15" w:type="dxa"/>
              <w:bottom w:w="15" w:type="dxa"/>
              <w:right w:w="15" w:type="dxa"/>
            </w:tcMar>
          </w:tcPr>
          <w:p w:rsidR="009374A5" w:rsidRDefault="00DB6674">
            <w:r>
              <w:t>Fellow of ARVO, American Association for Research in Vision and Ophthalmology</w:t>
            </w:r>
          </w:p>
        </w:tc>
      </w:tr>
    </w:tbl>
    <w:p w:rsidR="009374A5" w:rsidRDefault="00DB6674">
      <w:pPr>
        <w:pStyle w:val="Heading3"/>
      </w:pPr>
      <w:r>
        <w:rPr>
          <w:rFonts w:ascii="Arial" w:eastAsia="Arial" w:hAnsi="Arial" w:cs="Arial"/>
          <w:sz w:val="26"/>
          <w:szCs w:val="26"/>
        </w:rPr>
        <w:t>C. Contribution to Science</w:t>
      </w:r>
    </w:p>
    <w:p w:rsidR="009374A5" w:rsidRDefault="00DB6674">
      <w:pPr>
        <w:numPr>
          <w:ilvl w:val="1"/>
          <w:numId w:val="2"/>
        </w:numPr>
        <w:spacing w:before="220"/>
        <w:ind w:left="750"/>
      </w:pPr>
      <w:r>
        <w:t xml:space="preserve">As a </w:t>
      </w:r>
      <w:proofErr w:type="spellStart"/>
      <w:r>
        <w:t>predoctoral</w:t>
      </w:r>
      <w:proofErr w:type="spellEnd"/>
      <w:r>
        <w:t xml:space="preserve"> student at the University of Chicago I helped make the first physical map and t</w:t>
      </w:r>
      <w:r>
        <w:t>ranscript map of mitochondrial DNA and characterized the consequences of the petite mutant of yeast on mitochondrial DNA. These were the early days of eukaryotic molecular biology and mitochondrial DNA was the first type of eukaryotic genome to be well cha</w:t>
      </w:r>
      <w:r>
        <w:t xml:space="preserve">racterized. As a postdoctoral fellow at the </w:t>
      </w:r>
      <w:proofErr w:type="spellStart"/>
      <w:r>
        <w:t>Biocenter</w:t>
      </w:r>
      <w:proofErr w:type="spellEnd"/>
      <w:r>
        <w:t xml:space="preserve"> in Basel, I characterized the import pathway of nuclear encoded subunits of cytochrome oxidase and F1 ATPase from the cytoplasm into mitochondria, and the PNAS paper arising from this work remains one o</w:t>
      </w:r>
      <w:r>
        <w:t xml:space="preserve">f my most cited papers. I continued this line of research as an Assistant Professor at Indiana University and at the University of Florida and expanded into the synthesis of </w:t>
      </w:r>
      <w:proofErr w:type="spellStart"/>
      <w:r>
        <w:t>peroxisomal</w:t>
      </w:r>
      <w:proofErr w:type="spellEnd"/>
      <w:r>
        <w:t xml:space="preserve"> proteins in yeast. One of my trainees from this period, Dr. KK Singh, </w:t>
      </w:r>
      <w:r>
        <w:t>is now a full professor at UAB at the Editor-in-Chief of the journal Mitochondrion.</w:t>
      </w:r>
    </w:p>
    <w:p w:rsidR="009374A5" w:rsidRDefault="00DB6674">
      <w:pPr>
        <w:pStyle w:val="citationUlliParagraph"/>
        <w:numPr>
          <w:ilvl w:val="1"/>
          <w:numId w:val="3"/>
        </w:numPr>
        <w:ind w:left="750"/>
      </w:pPr>
      <w:r>
        <w:t xml:space="preserve">Singh KK, Small GM, Lewin AS. Alternative </w:t>
      </w:r>
      <w:proofErr w:type="spellStart"/>
      <w:r>
        <w:t>topogenic</w:t>
      </w:r>
      <w:proofErr w:type="spellEnd"/>
      <w:r>
        <w:t xml:space="preserve"> signals in </w:t>
      </w:r>
      <w:proofErr w:type="spellStart"/>
      <w:r>
        <w:t>peroxisomal</w:t>
      </w:r>
      <w:proofErr w:type="spellEnd"/>
      <w:r>
        <w:t xml:space="preserve"> citrate synthase of Saccharomyces cerevisiae. </w:t>
      </w:r>
      <w:proofErr w:type="spellStart"/>
      <w:r>
        <w:t>Mol</w:t>
      </w:r>
      <w:proofErr w:type="spellEnd"/>
      <w:r>
        <w:t xml:space="preserve"> Cell Biol. 1992 Dec</w:t>
      </w:r>
      <w:proofErr w:type="gramStart"/>
      <w:r>
        <w:t>;12</w:t>
      </w:r>
      <w:proofErr w:type="gramEnd"/>
      <w:r>
        <w:t>(12):5593-9. PubMed PMID:</w:t>
      </w:r>
      <w:r>
        <w:t xml:space="preserve"> </w:t>
      </w:r>
      <w:hyperlink r:id="rId13" w:history="1">
        <w:r>
          <w:rPr>
            <w:color w:val="0000EE"/>
            <w:u w:val="single"/>
          </w:rPr>
          <w:t>1448089</w:t>
        </w:r>
      </w:hyperlink>
      <w:r>
        <w:t xml:space="preserve">; PubMed Central PMCID: </w:t>
      </w:r>
      <w:hyperlink r:id="rId14" w:history="1">
        <w:r>
          <w:rPr>
            <w:color w:val="0000EE"/>
            <w:u w:val="single"/>
          </w:rPr>
          <w:t>PMC360498</w:t>
        </w:r>
      </w:hyperlink>
      <w:r>
        <w:t xml:space="preserve">. </w:t>
      </w:r>
    </w:p>
    <w:p w:rsidR="009374A5" w:rsidRDefault="00DB6674">
      <w:pPr>
        <w:pStyle w:val="citationUlliParagraph"/>
        <w:numPr>
          <w:ilvl w:val="1"/>
          <w:numId w:val="3"/>
        </w:numPr>
        <w:ind w:left="750"/>
      </w:pPr>
      <w:r>
        <w:t>Burns DJ, Lewin AS. The rate of import and assembly of F1-ATPase in Saccharomyces ce</w:t>
      </w:r>
      <w:r>
        <w:t xml:space="preserve">revisiae. J </w:t>
      </w:r>
      <w:proofErr w:type="spellStart"/>
      <w:r>
        <w:t>Biol</w:t>
      </w:r>
      <w:proofErr w:type="spellEnd"/>
      <w:r>
        <w:t xml:space="preserve"> Chem. 1986 Sep 15</w:t>
      </w:r>
      <w:proofErr w:type="gramStart"/>
      <w:r>
        <w:t>;261</w:t>
      </w:r>
      <w:proofErr w:type="gramEnd"/>
      <w:r>
        <w:t xml:space="preserve">(26):12066-73. PubMed PMID: </w:t>
      </w:r>
      <w:hyperlink r:id="rId15" w:history="1">
        <w:r>
          <w:rPr>
            <w:color w:val="0000EE"/>
            <w:u w:val="single"/>
          </w:rPr>
          <w:t>2875070</w:t>
        </w:r>
      </w:hyperlink>
      <w:r>
        <w:t xml:space="preserve">. </w:t>
      </w:r>
    </w:p>
    <w:p w:rsidR="009374A5" w:rsidRDefault="00DB6674">
      <w:pPr>
        <w:pStyle w:val="citationUlliParagraph"/>
        <w:numPr>
          <w:ilvl w:val="1"/>
          <w:numId w:val="3"/>
        </w:numPr>
        <w:ind w:left="750"/>
      </w:pPr>
      <w:r>
        <w:t xml:space="preserve">Lewin AS, </w:t>
      </w:r>
      <w:proofErr w:type="spellStart"/>
      <w:r>
        <w:t>Gregor</w:t>
      </w:r>
      <w:proofErr w:type="spellEnd"/>
      <w:r>
        <w:t xml:space="preserve"> I, Mason TL, Nelson N, Schatz G. </w:t>
      </w:r>
      <w:proofErr w:type="spellStart"/>
      <w:r>
        <w:t>Cytoplasmically</w:t>
      </w:r>
      <w:proofErr w:type="spellEnd"/>
      <w:r>
        <w:t xml:space="preserve"> made subunits of yeast mitochondrial F1-ATPase and cyt</w:t>
      </w:r>
      <w:r>
        <w:t xml:space="preserve">ochrome c oxidase are synthesized as individual precursors, not as polyproteins. </w:t>
      </w:r>
      <w:proofErr w:type="spellStart"/>
      <w:r>
        <w:t>Proc</w:t>
      </w:r>
      <w:proofErr w:type="spellEnd"/>
      <w:r>
        <w:t xml:space="preserve"> Natl </w:t>
      </w:r>
      <w:proofErr w:type="spellStart"/>
      <w:r>
        <w:t>Acad</w:t>
      </w:r>
      <w:proofErr w:type="spellEnd"/>
      <w:r>
        <w:t xml:space="preserve"> </w:t>
      </w:r>
      <w:proofErr w:type="spellStart"/>
      <w:r>
        <w:t>Sci</w:t>
      </w:r>
      <w:proofErr w:type="spellEnd"/>
      <w:r>
        <w:t xml:space="preserve"> U S A. 1980 Jul</w:t>
      </w:r>
      <w:proofErr w:type="gramStart"/>
      <w:r>
        <w:t>;77</w:t>
      </w:r>
      <w:proofErr w:type="gramEnd"/>
      <w:r>
        <w:t xml:space="preserve">(7):3998-4002. PubMed PMID: </w:t>
      </w:r>
      <w:hyperlink r:id="rId16" w:history="1">
        <w:r>
          <w:rPr>
            <w:color w:val="0000EE"/>
            <w:u w:val="single"/>
          </w:rPr>
          <w:t>6254007</w:t>
        </w:r>
      </w:hyperlink>
      <w:r>
        <w:t xml:space="preserve">; PubMed Central PMCID: </w:t>
      </w:r>
      <w:hyperlink r:id="rId17" w:history="1">
        <w:r>
          <w:rPr>
            <w:color w:val="0000EE"/>
            <w:u w:val="single"/>
          </w:rPr>
          <w:t>PMC349755</w:t>
        </w:r>
      </w:hyperlink>
      <w:r>
        <w:t xml:space="preserve">. </w:t>
      </w:r>
    </w:p>
    <w:p w:rsidR="009374A5" w:rsidRDefault="00DB6674">
      <w:pPr>
        <w:pStyle w:val="citationUlliParagraph"/>
        <w:numPr>
          <w:ilvl w:val="1"/>
          <w:numId w:val="3"/>
        </w:numPr>
        <w:ind w:left="750"/>
      </w:pPr>
      <w:r>
        <w:t xml:space="preserve">Lewin A, Morimoto R, Rabinowitz M. Restriction enzyme analysis of mitochondrial DNAs of petite mutants of yeast: classification of petites, and deletion mapping of mitochondrial genes. </w:t>
      </w:r>
      <w:proofErr w:type="spellStart"/>
      <w:r>
        <w:t>Mol</w:t>
      </w:r>
      <w:proofErr w:type="spellEnd"/>
      <w:r>
        <w:t xml:space="preserve"> Gen Ge</w:t>
      </w:r>
      <w:r>
        <w:t>net. 1978 Jul 25</w:t>
      </w:r>
      <w:proofErr w:type="gramStart"/>
      <w:r>
        <w:t>;163</w:t>
      </w:r>
      <w:proofErr w:type="gramEnd"/>
      <w:r>
        <w:t xml:space="preserve">(3):257-75. PubMed PMID: </w:t>
      </w:r>
      <w:hyperlink r:id="rId18" w:history="1">
        <w:r>
          <w:rPr>
            <w:color w:val="0000EE"/>
            <w:u w:val="single"/>
          </w:rPr>
          <w:t>355853</w:t>
        </w:r>
      </w:hyperlink>
      <w:r>
        <w:t xml:space="preserve">. </w:t>
      </w:r>
    </w:p>
    <w:p w:rsidR="009374A5" w:rsidRDefault="00DB6674">
      <w:pPr>
        <w:numPr>
          <w:ilvl w:val="1"/>
          <w:numId w:val="4"/>
        </w:numPr>
        <w:ind w:left="750"/>
      </w:pPr>
      <w:r>
        <w:lastRenderedPageBreak/>
        <w:t xml:space="preserve">In collaboration with Bill Hauswirth and investigators at the University of California and the University of Pennsylvania, my group described </w:t>
      </w:r>
      <w:r>
        <w:t>the use of RNA enzymes and small interfering RNAs to block the expression of mutant rhodopsin animal models of autosomal dominant retinitis pigmentosa. My group has continued this research by using an allele-independent approach to adRP gene therapy. In th</w:t>
      </w:r>
      <w:r>
        <w:t>e course of these studies we determined that gene augmentation alone, without RNA knockdown, may be sufficient to treat some dominant RHO mutations. We also explored the role of the unfolded protein response in adRP pathology caused by RHO mutations, and D</w:t>
      </w:r>
      <w:r>
        <w:t>r. Marina Gorbatyuk is pursuing this line of inquiry as an independent investigator (Associate Professor) at UAB.</w:t>
      </w:r>
    </w:p>
    <w:p w:rsidR="009374A5" w:rsidRDefault="00DB6674">
      <w:pPr>
        <w:pStyle w:val="citationUlliParagraph"/>
        <w:numPr>
          <w:ilvl w:val="1"/>
          <w:numId w:val="5"/>
        </w:numPr>
        <w:ind w:left="750"/>
      </w:pPr>
      <w:r>
        <w:t xml:space="preserve">Cideciyan AV, Sudharsan R, Dufour VL, Massengill MT, Iwabe S, </w:t>
      </w:r>
      <w:proofErr w:type="spellStart"/>
      <w:r>
        <w:t>Swider</w:t>
      </w:r>
      <w:proofErr w:type="spellEnd"/>
      <w:r>
        <w:t xml:space="preserve"> M, </w:t>
      </w:r>
      <w:proofErr w:type="spellStart"/>
      <w:r>
        <w:t>Lisi</w:t>
      </w:r>
      <w:proofErr w:type="spellEnd"/>
      <w:r>
        <w:t xml:space="preserve"> B, </w:t>
      </w:r>
      <w:proofErr w:type="spellStart"/>
      <w:r>
        <w:t>Sumaroka</w:t>
      </w:r>
      <w:proofErr w:type="spellEnd"/>
      <w:r>
        <w:t xml:space="preserve"> A, </w:t>
      </w:r>
      <w:proofErr w:type="spellStart"/>
      <w:r>
        <w:t>Marinho</w:t>
      </w:r>
      <w:proofErr w:type="spellEnd"/>
      <w:r>
        <w:t xml:space="preserve"> LF, </w:t>
      </w:r>
      <w:proofErr w:type="spellStart"/>
      <w:r>
        <w:t>Appelbaum</w:t>
      </w:r>
      <w:proofErr w:type="spellEnd"/>
      <w:r>
        <w:t xml:space="preserve"> T, Rossmiller B, Hauswirth W</w:t>
      </w:r>
      <w:r>
        <w:t xml:space="preserve">W, Jacobson SG, Lewin AS, Aguirre GD, Beltran WA. Mutation-independent rhodopsin gene therapy by knockdown and replacement with a single AAV vector. </w:t>
      </w:r>
      <w:proofErr w:type="spellStart"/>
      <w:r>
        <w:t>Proc</w:t>
      </w:r>
      <w:proofErr w:type="spellEnd"/>
      <w:r>
        <w:t xml:space="preserve"> Natl </w:t>
      </w:r>
      <w:proofErr w:type="spellStart"/>
      <w:r>
        <w:t>Acad</w:t>
      </w:r>
      <w:proofErr w:type="spellEnd"/>
      <w:r>
        <w:t xml:space="preserve"> </w:t>
      </w:r>
      <w:proofErr w:type="spellStart"/>
      <w:r>
        <w:t>Sci</w:t>
      </w:r>
      <w:proofErr w:type="spellEnd"/>
      <w:r>
        <w:t xml:space="preserve"> U S A. 2018 Sep 4</w:t>
      </w:r>
      <w:proofErr w:type="gramStart"/>
      <w:r>
        <w:t>;115</w:t>
      </w:r>
      <w:proofErr w:type="gramEnd"/>
      <w:r>
        <w:t xml:space="preserve">(36):E8547-E8556. PubMed PMID: </w:t>
      </w:r>
      <w:hyperlink r:id="rId19" w:history="1">
        <w:r>
          <w:rPr>
            <w:color w:val="0000EE"/>
            <w:u w:val="single"/>
          </w:rPr>
          <w:t>30127005</w:t>
        </w:r>
      </w:hyperlink>
      <w:r>
        <w:t xml:space="preserve">; PubMed Central PMCID: </w:t>
      </w:r>
      <w:hyperlink r:id="rId20" w:history="1">
        <w:r>
          <w:rPr>
            <w:color w:val="0000EE"/>
            <w:u w:val="single"/>
          </w:rPr>
          <w:t>PMC6130384</w:t>
        </w:r>
      </w:hyperlink>
      <w:r>
        <w:t xml:space="preserve">. </w:t>
      </w:r>
    </w:p>
    <w:p w:rsidR="009374A5" w:rsidRDefault="00DB6674">
      <w:pPr>
        <w:pStyle w:val="citationUlliParagraph"/>
        <w:numPr>
          <w:ilvl w:val="1"/>
          <w:numId w:val="5"/>
        </w:numPr>
        <w:ind w:left="750"/>
      </w:pPr>
      <w:r>
        <w:t>Mao H, Gorbatyuk MS, Rossmiller B, Hauswirth WW, Lewin AS. Long-term rescue of retinal structure and function by rhod</w:t>
      </w:r>
      <w:r>
        <w:t xml:space="preserve">opsin RNA replacement with a single adeno-associated viral vector in P23H RHO transgenic mice. Hum Gene </w:t>
      </w:r>
      <w:proofErr w:type="spellStart"/>
      <w:r>
        <w:t>Ther</w:t>
      </w:r>
      <w:proofErr w:type="spellEnd"/>
      <w:r>
        <w:t>. 2012 Apr</w:t>
      </w:r>
      <w:proofErr w:type="gramStart"/>
      <w:r>
        <w:t>;23</w:t>
      </w:r>
      <w:proofErr w:type="gramEnd"/>
      <w:r>
        <w:t xml:space="preserve">(4):356-66. PubMed PMID: </w:t>
      </w:r>
      <w:hyperlink r:id="rId21" w:history="1">
        <w:r>
          <w:rPr>
            <w:color w:val="0000EE"/>
            <w:u w:val="single"/>
          </w:rPr>
          <w:t>22289036</w:t>
        </w:r>
      </w:hyperlink>
      <w:r>
        <w:t xml:space="preserve">; PubMed Central PMCID: </w:t>
      </w:r>
      <w:hyperlink r:id="rId22" w:history="1">
        <w:r>
          <w:rPr>
            <w:color w:val="0000EE"/>
            <w:u w:val="single"/>
          </w:rPr>
          <w:t>PMC3327607</w:t>
        </w:r>
      </w:hyperlink>
      <w:r>
        <w:t xml:space="preserve">. </w:t>
      </w:r>
    </w:p>
    <w:p w:rsidR="009374A5" w:rsidRDefault="00DB6674">
      <w:pPr>
        <w:pStyle w:val="citationUlliParagraph"/>
        <w:numPr>
          <w:ilvl w:val="1"/>
          <w:numId w:val="5"/>
        </w:numPr>
        <w:ind w:left="750"/>
      </w:pPr>
      <w:proofErr w:type="spellStart"/>
      <w:r>
        <w:t>LaVail</w:t>
      </w:r>
      <w:proofErr w:type="spellEnd"/>
      <w:r>
        <w:t xml:space="preserve"> MM, </w:t>
      </w:r>
      <w:proofErr w:type="spellStart"/>
      <w:r>
        <w:t>Yasumura</w:t>
      </w:r>
      <w:proofErr w:type="spellEnd"/>
      <w:r>
        <w:t xml:space="preserve"> D, </w:t>
      </w:r>
      <w:proofErr w:type="spellStart"/>
      <w:r>
        <w:t>Matthes</w:t>
      </w:r>
      <w:proofErr w:type="spellEnd"/>
      <w:r>
        <w:t xml:space="preserve"> MT, </w:t>
      </w:r>
      <w:proofErr w:type="spellStart"/>
      <w:r>
        <w:t>Drenser</w:t>
      </w:r>
      <w:proofErr w:type="spellEnd"/>
      <w:r>
        <w:t xml:space="preserve"> KA, Flannery JG, Lewin AS, Hauswirth WW. Ribozyme rescue of photoreceptor cells in P23H transgenic rats: long-term survival and late-stage therapy. </w:t>
      </w:r>
      <w:proofErr w:type="spellStart"/>
      <w:r>
        <w:t>Proc</w:t>
      </w:r>
      <w:proofErr w:type="spellEnd"/>
      <w:r>
        <w:t xml:space="preserve"> Natl </w:t>
      </w:r>
      <w:proofErr w:type="spellStart"/>
      <w:r>
        <w:t>Acad</w:t>
      </w:r>
      <w:proofErr w:type="spellEnd"/>
      <w:r>
        <w:t xml:space="preserve"> </w:t>
      </w:r>
      <w:proofErr w:type="spellStart"/>
      <w:r>
        <w:t>Sci</w:t>
      </w:r>
      <w:proofErr w:type="spellEnd"/>
      <w:r>
        <w:t xml:space="preserve"> U S A. 2000 Oct 10</w:t>
      </w:r>
      <w:proofErr w:type="gramStart"/>
      <w:r>
        <w:t>;97</w:t>
      </w:r>
      <w:proofErr w:type="gramEnd"/>
      <w:r>
        <w:t xml:space="preserve">(21):11488-93. PubMed PMID: </w:t>
      </w:r>
      <w:hyperlink r:id="rId23" w:history="1">
        <w:r>
          <w:rPr>
            <w:color w:val="0000EE"/>
            <w:u w:val="single"/>
          </w:rPr>
          <w:t>11005848</w:t>
        </w:r>
      </w:hyperlink>
      <w:r>
        <w:t xml:space="preserve">; PubMed Central PMCID: </w:t>
      </w:r>
      <w:hyperlink r:id="rId24" w:history="1">
        <w:r>
          <w:rPr>
            <w:color w:val="0000EE"/>
            <w:u w:val="single"/>
          </w:rPr>
          <w:t>PMC17227</w:t>
        </w:r>
      </w:hyperlink>
      <w:r>
        <w:t xml:space="preserve">. </w:t>
      </w:r>
    </w:p>
    <w:p w:rsidR="009374A5" w:rsidRDefault="00DB6674">
      <w:pPr>
        <w:pStyle w:val="citationUlliParagraph"/>
        <w:numPr>
          <w:ilvl w:val="1"/>
          <w:numId w:val="5"/>
        </w:numPr>
        <w:ind w:left="750"/>
      </w:pPr>
      <w:r>
        <w:t xml:space="preserve">Lewin AS, </w:t>
      </w:r>
      <w:proofErr w:type="spellStart"/>
      <w:r>
        <w:t>Drenser</w:t>
      </w:r>
      <w:proofErr w:type="spellEnd"/>
      <w:r>
        <w:t xml:space="preserve"> KA, Hauswirth WW, Nishikawa S, </w:t>
      </w:r>
      <w:proofErr w:type="spellStart"/>
      <w:r>
        <w:t>Yasumura</w:t>
      </w:r>
      <w:proofErr w:type="spellEnd"/>
      <w:r>
        <w:t xml:space="preserve"> D, Flannery JG, </w:t>
      </w:r>
      <w:proofErr w:type="spellStart"/>
      <w:r>
        <w:t>LaVail</w:t>
      </w:r>
      <w:proofErr w:type="spellEnd"/>
      <w:r>
        <w:t xml:space="preserve"> MM. Ribozyme rescue of photoreceptor cells in a transgenic rat model of autosomal dominant retinitis pigmentosa. Nat Med. 1998 Aug</w:t>
      </w:r>
      <w:proofErr w:type="gramStart"/>
      <w:r>
        <w:t>;4</w:t>
      </w:r>
      <w:proofErr w:type="gramEnd"/>
      <w:r>
        <w:t xml:space="preserve">(8):967-71. PubMed PMID: </w:t>
      </w:r>
      <w:hyperlink r:id="rId25" w:history="1">
        <w:r>
          <w:rPr>
            <w:color w:val="0000EE"/>
            <w:u w:val="single"/>
          </w:rPr>
          <w:t>9701253</w:t>
        </w:r>
      </w:hyperlink>
      <w:r>
        <w:t xml:space="preserve">. </w:t>
      </w:r>
    </w:p>
    <w:p w:rsidR="009374A5" w:rsidRDefault="00DB6674">
      <w:pPr>
        <w:numPr>
          <w:ilvl w:val="0"/>
          <w:numId w:val="2"/>
        </w:numPr>
        <w:spacing w:before="220" w:after="220"/>
        <w:ind w:left="375"/>
      </w:pPr>
      <w:r>
        <w:t xml:space="preserve">With John Guy and Bill Hauswirth, I have helped develop AAV vectors for the treatment of </w:t>
      </w:r>
      <w:proofErr w:type="spellStart"/>
      <w:r>
        <w:t>Leber</w:t>
      </w:r>
      <w:proofErr w:type="spellEnd"/>
      <w:r>
        <w:t xml:space="preserve"> Hereditary Optic Neuropathy (LHON), one of the most common diseases caused by mitochondrial DNA mutations. We took two </w:t>
      </w:r>
      <w:r>
        <w:t>approaches: The first is to transfer mitochondrial genes to the nucleus, changing the genetic code and adding a targeting peptide for import of the proteins into mitochondria. This approach has led to the first gene therapy clinical trials for a mitochondr</w:t>
      </w:r>
      <w:r>
        <w:t>ial disease. The second approach is to delivery wild-type mitochondrial genes to the mitochondria using an AAV capsid that has a mitochondrial targeting peptide attached to some of its subunits. This technology has powerful implication for the treatment of</w:t>
      </w:r>
      <w:r>
        <w:t xml:space="preserve"> mitochondrial diseases for the development of animal models for these diseases. I find this research particularly rewarding because it makes practical application of discoveries I helped to make as a graduate student and postdoc.</w:t>
      </w:r>
    </w:p>
    <w:p w:rsidR="009374A5" w:rsidRDefault="00DB6674">
      <w:pPr>
        <w:pStyle w:val="citationUlliParagraph"/>
        <w:numPr>
          <w:ilvl w:val="1"/>
          <w:numId w:val="6"/>
        </w:numPr>
        <w:ind w:left="750"/>
      </w:pPr>
      <w:r>
        <w:t xml:space="preserve">Yu H, Porciatti V, Lewin </w:t>
      </w:r>
      <w:r>
        <w:t xml:space="preserve">A, Hauswirth W, Guy J. </w:t>
      </w:r>
      <w:proofErr w:type="spellStart"/>
      <w:r>
        <w:t>Longterm</w:t>
      </w:r>
      <w:proofErr w:type="spellEnd"/>
      <w:r>
        <w:t xml:space="preserve"> Reversal of Severe Visual Loss by Mitochondrial Gene Transfer in a Mouse Model of </w:t>
      </w:r>
      <w:proofErr w:type="spellStart"/>
      <w:r>
        <w:t>Leber</w:t>
      </w:r>
      <w:proofErr w:type="spellEnd"/>
      <w:r>
        <w:t xml:space="preserve"> Hereditary Optic Neuropathy. </w:t>
      </w:r>
      <w:proofErr w:type="spellStart"/>
      <w:r>
        <w:t>Sci</w:t>
      </w:r>
      <w:proofErr w:type="spellEnd"/>
      <w:r>
        <w:t xml:space="preserve"> Rep. 2018 Apr 3</w:t>
      </w:r>
      <w:proofErr w:type="gramStart"/>
      <w:r>
        <w:t>;8</w:t>
      </w:r>
      <w:proofErr w:type="gramEnd"/>
      <w:r>
        <w:t xml:space="preserve">(1):5587. PubMed PMID: </w:t>
      </w:r>
      <w:hyperlink r:id="rId26" w:history="1">
        <w:r>
          <w:rPr>
            <w:color w:val="0000EE"/>
            <w:u w:val="single"/>
          </w:rPr>
          <w:t>29615</w:t>
        </w:r>
        <w:r>
          <w:rPr>
            <w:color w:val="0000EE"/>
            <w:u w:val="single"/>
          </w:rPr>
          <w:t>737</w:t>
        </w:r>
      </w:hyperlink>
      <w:r>
        <w:t xml:space="preserve">; PubMed Central PMCID: </w:t>
      </w:r>
      <w:hyperlink r:id="rId27" w:history="1">
        <w:r>
          <w:rPr>
            <w:color w:val="0000EE"/>
            <w:u w:val="single"/>
          </w:rPr>
          <w:t>PMC5882860</w:t>
        </w:r>
      </w:hyperlink>
      <w:r>
        <w:t xml:space="preserve">. </w:t>
      </w:r>
    </w:p>
    <w:p w:rsidR="009374A5" w:rsidRDefault="00DB6674">
      <w:pPr>
        <w:pStyle w:val="citationUlliParagraph"/>
        <w:numPr>
          <w:ilvl w:val="1"/>
          <w:numId w:val="6"/>
        </w:numPr>
        <w:ind w:left="750"/>
      </w:pPr>
      <w:r>
        <w:t xml:space="preserve">Yu H, </w:t>
      </w:r>
      <w:proofErr w:type="spellStart"/>
      <w:r>
        <w:t>Koilkonda</w:t>
      </w:r>
      <w:proofErr w:type="spellEnd"/>
      <w:r>
        <w:t xml:space="preserve"> RD, Chou TH, Porciatti V, Mehta A, </w:t>
      </w:r>
      <w:proofErr w:type="spellStart"/>
      <w:r>
        <w:t>Hentall</w:t>
      </w:r>
      <w:proofErr w:type="spellEnd"/>
      <w:r>
        <w:t xml:space="preserve"> ID, </w:t>
      </w:r>
      <w:proofErr w:type="spellStart"/>
      <w:r>
        <w:t>Chiodo</w:t>
      </w:r>
      <w:proofErr w:type="spellEnd"/>
      <w:r>
        <w:t xml:space="preserve"> VA, Boye SL, Hauswirth WW, Lewin AS, Guy J. Consequences of zygote injecti</w:t>
      </w:r>
      <w:r>
        <w:t xml:space="preserve">on and germline transfer of mutant human mitochondrial DNA in mice. </w:t>
      </w:r>
      <w:proofErr w:type="spellStart"/>
      <w:r>
        <w:t>Proc</w:t>
      </w:r>
      <w:proofErr w:type="spellEnd"/>
      <w:r>
        <w:t xml:space="preserve"> Natl </w:t>
      </w:r>
      <w:proofErr w:type="spellStart"/>
      <w:r>
        <w:t>Acad</w:t>
      </w:r>
      <w:proofErr w:type="spellEnd"/>
      <w:r>
        <w:t xml:space="preserve"> </w:t>
      </w:r>
      <w:proofErr w:type="spellStart"/>
      <w:r>
        <w:t>Sci</w:t>
      </w:r>
      <w:proofErr w:type="spellEnd"/>
      <w:r>
        <w:t xml:space="preserve"> U S A. 2015 Oct 20</w:t>
      </w:r>
      <w:proofErr w:type="gramStart"/>
      <w:r>
        <w:t>;112</w:t>
      </w:r>
      <w:proofErr w:type="gramEnd"/>
      <w:r>
        <w:t xml:space="preserve">(42):E5689-98. PubMed PMID: </w:t>
      </w:r>
      <w:hyperlink r:id="rId28" w:history="1">
        <w:r>
          <w:rPr>
            <w:color w:val="0000EE"/>
            <w:u w:val="single"/>
          </w:rPr>
          <w:t>26438859</w:t>
        </w:r>
      </w:hyperlink>
      <w:r>
        <w:t xml:space="preserve">; PubMed Central PMCID: </w:t>
      </w:r>
      <w:hyperlink r:id="rId29" w:history="1">
        <w:r>
          <w:rPr>
            <w:color w:val="0000EE"/>
            <w:u w:val="single"/>
          </w:rPr>
          <w:t>PMC4620890</w:t>
        </w:r>
      </w:hyperlink>
      <w:r>
        <w:t xml:space="preserve">. </w:t>
      </w:r>
    </w:p>
    <w:p w:rsidR="009374A5" w:rsidRDefault="00DB6674">
      <w:pPr>
        <w:pStyle w:val="citationUlliParagraph"/>
        <w:numPr>
          <w:ilvl w:val="1"/>
          <w:numId w:val="6"/>
        </w:numPr>
        <w:ind w:left="750"/>
      </w:pPr>
      <w:proofErr w:type="spellStart"/>
      <w:r>
        <w:t>Koilkonda</w:t>
      </w:r>
      <w:proofErr w:type="spellEnd"/>
      <w:r>
        <w:t xml:space="preserve"> R, Yu H, </w:t>
      </w:r>
      <w:proofErr w:type="spellStart"/>
      <w:r>
        <w:t>Talla</w:t>
      </w:r>
      <w:proofErr w:type="spellEnd"/>
      <w:r>
        <w:t xml:space="preserve"> V, Porciatti V, </w:t>
      </w:r>
      <w:proofErr w:type="spellStart"/>
      <w:r>
        <w:t>Feuer</w:t>
      </w:r>
      <w:proofErr w:type="spellEnd"/>
      <w:r>
        <w:t xml:space="preserve"> WJ, Hauswirth WW, </w:t>
      </w:r>
      <w:proofErr w:type="spellStart"/>
      <w:r>
        <w:t>Chiodo</w:t>
      </w:r>
      <w:proofErr w:type="spellEnd"/>
      <w:r>
        <w:t xml:space="preserve"> V, </w:t>
      </w:r>
      <w:proofErr w:type="spellStart"/>
      <w:r>
        <w:t>Erger</w:t>
      </w:r>
      <w:proofErr w:type="spellEnd"/>
      <w:r>
        <w:t xml:space="preserve"> KE, Boye SL, Lewin AS, Conlon TJ, Renner L, Neuringer M, </w:t>
      </w:r>
      <w:proofErr w:type="spellStart"/>
      <w:r>
        <w:t>Detrisac</w:t>
      </w:r>
      <w:proofErr w:type="spellEnd"/>
      <w:r>
        <w:t xml:space="preserve"> C, Guy J. LHON gene therapy vector prevents visual lo</w:t>
      </w:r>
      <w:r>
        <w:t xml:space="preserve">ss and optic neuropathy induced by G11778A mutant mitochondrial DNA: </w:t>
      </w:r>
      <w:proofErr w:type="spellStart"/>
      <w:r>
        <w:t>biodistribution</w:t>
      </w:r>
      <w:proofErr w:type="spellEnd"/>
      <w:r>
        <w:t xml:space="preserve"> and toxicology profile. Invest </w:t>
      </w:r>
      <w:proofErr w:type="spellStart"/>
      <w:r>
        <w:t>Ophthalmol</w:t>
      </w:r>
      <w:proofErr w:type="spellEnd"/>
      <w:r>
        <w:t xml:space="preserve"> Vis Sci. 2014 Oct 23</w:t>
      </w:r>
      <w:proofErr w:type="gramStart"/>
      <w:r>
        <w:t>;55</w:t>
      </w:r>
      <w:proofErr w:type="gramEnd"/>
      <w:r>
        <w:t xml:space="preserve">(12):7739-53. PubMed PMID: </w:t>
      </w:r>
      <w:hyperlink r:id="rId30" w:history="1">
        <w:r>
          <w:rPr>
            <w:color w:val="0000EE"/>
            <w:u w:val="single"/>
          </w:rPr>
          <w:t>25342621</w:t>
        </w:r>
      </w:hyperlink>
      <w:r>
        <w:t>; PubMed C</w:t>
      </w:r>
      <w:r>
        <w:t xml:space="preserve">entral PMCID: </w:t>
      </w:r>
      <w:hyperlink r:id="rId31" w:history="1">
        <w:r>
          <w:rPr>
            <w:color w:val="0000EE"/>
            <w:u w:val="single"/>
          </w:rPr>
          <w:t>PMC4249950</w:t>
        </w:r>
      </w:hyperlink>
      <w:r>
        <w:t xml:space="preserve">. </w:t>
      </w:r>
    </w:p>
    <w:p w:rsidR="009374A5" w:rsidRDefault="00DB6674">
      <w:pPr>
        <w:pStyle w:val="citationUlliParagraph"/>
        <w:numPr>
          <w:ilvl w:val="1"/>
          <w:numId w:val="6"/>
        </w:numPr>
        <w:ind w:left="750"/>
      </w:pPr>
      <w:r>
        <w:t xml:space="preserve">Yu H, </w:t>
      </w:r>
      <w:proofErr w:type="spellStart"/>
      <w:r>
        <w:t>Ozdemir</w:t>
      </w:r>
      <w:proofErr w:type="spellEnd"/>
      <w:r>
        <w:t xml:space="preserve"> SS, </w:t>
      </w:r>
      <w:proofErr w:type="spellStart"/>
      <w:r>
        <w:t>Koilkonda</w:t>
      </w:r>
      <w:proofErr w:type="spellEnd"/>
      <w:r>
        <w:t xml:space="preserve"> RD, Chou TH, Porciatti V, </w:t>
      </w:r>
      <w:proofErr w:type="spellStart"/>
      <w:r>
        <w:t>Chiodo</w:t>
      </w:r>
      <w:proofErr w:type="spellEnd"/>
      <w:r>
        <w:t xml:space="preserve"> V, Boye SL, Hauswirth WW, Lewin AS, Guy J. Mutant NADH dehydrogenase subunit 4 gene delivery to mit</w:t>
      </w:r>
      <w:r>
        <w:t xml:space="preserve">ochondria by targeting sequence-modified adeno-associated virus induces visual loss and optic atrophy in mice. </w:t>
      </w:r>
      <w:proofErr w:type="spellStart"/>
      <w:r>
        <w:t>Mol</w:t>
      </w:r>
      <w:proofErr w:type="spellEnd"/>
      <w:r>
        <w:t xml:space="preserve"> Vis. 2012</w:t>
      </w:r>
      <w:proofErr w:type="gramStart"/>
      <w:r>
        <w:t>;18:1668</w:t>
      </w:r>
      <w:proofErr w:type="gramEnd"/>
      <w:r>
        <w:t xml:space="preserve">-83. PubMed PMID: </w:t>
      </w:r>
      <w:hyperlink r:id="rId32" w:history="1">
        <w:r>
          <w:rPr>
            <w:color w:val="0000EE"/>
            <w:u w:val="single"/>
          </w:rPr>
          <w:t>22773905</w:t>
        </w:r>
      </w:hyperlink>
      <w:r>
        <w:t xml:space="preserve">; PubMed Central PMCID: </w:t>
      </w:r>
      <w:hyperlink r:id="rId33" w:history="1">
        <w:r>
          <w:rPr>
            <w:color w:val="0000EE"/>
            <w:u w:val="single"/>
          </w:rPr>
          <w:t>PMC3388991</w:t>
        </w:r>
      </w:hyperlink>
      <w:r>
        <w:t xml:space="preserve">. </w:t>
      </w:r>
    </w:p>
    <w:p w:rsidR="009374A5" w:rsidRDefault="00DB6674">
      <w:pPr>
        <w:numPr>
          <w:ilvl w:val="0"/>
          <w:numId w:val="2"/>
        </w:numPr>
        <w:spacing w:before="220" w:after="220"/>
        <w:ind w:left="375"/>
      </w:pPr>
      <w:r>
        <w:t>We have used conditional knockout technology to create a mouse model of RPE oxidative stress that recapitulates certain cardinal features of geographic atrophy, including damage to Bruch’</w:t>
      </w:r>
      <w:r>
        <w:t>s membrane, RPE hypertrophy followed and atrophy of the RPE and death of photoreceptors in regions of RPE atrophy. This model has been useful in testing pharmacological therapy and gene therapy for dry AMD and in studying the importance of autophagy in the</w:t>
      </w:r>
      <w:r>
        <w:t xml:space="preserve"> RPE. I believe that it will be of importance in testing gene therapy to prevent the development of advanced AMD.</w:t>
      </w:r>
    </w:p>
    <w:p w:rsidR="009374A5" w:rsidRDefault="00DB6674">
      <w:pPr>
        <w:pStyle w:val="citationUlliParagraph"/>
        <w:numPr>
          <w:ilvl w:val="1"/>
          <w:numId w:val="7"/>
        </w:numPr>
        <w:ind w:left="750"/>
      </w:pPr>
      <w:r>
        <w:t>Young BM, Jones K, Massengill MT, Walsh E, Li H, Lewin AS, Ildefonso CJ. Expression of a CARD Slows the Retinal Degeneration of a Geographic A</w:t>
      </w:r>
      <w:r>
        <w:t xml:space="preserve">trophy Mouse Model. </w:t>
      </w:r>
      <w:proofErr w:type="spellStart"/>
      <w:r>
        <w:t>Mol</w:t>
      </w:r>
      <w:proofErr w:type="spellEnd"/>
      <w:r>
        <w:t xml:space="preserve"> </w:t>
      </w:r>
      <w:proofErr w:type="spellStart"/>
      <w:r>
        <w:t>Ther</w:t>
      </w:r>
      <w:proofErr w:type="spellEnd"/>
      <w:r>
        <w:t xml:space="preserve"> Methods </w:t>
      </w:r>
      <w:proofErr w:type="spellStart"/>
      <w:r>
        <w:t>Clin</w:t>
      </w:r>
      <w:proofErr w:type="spellEnd"/>
      <w:r>
        <w:t xml:space="preserve"> Dev. 2019 Sep 13</w:t>
      </w:r>
      <w:proofErr w:type="gramStart"/>
      <w:r>
        <w:t>;14:113</w:t>
      </w:r>
      <w:proofErr w:type="gramEnd"/>
      <w:r>
        <w:t xml:space="preserve">-125. PubMed PMID: </w:t>
      </w:r>
      <w:hyperlink r:id="rId34" w:history="1">
        <w:r>
          <w:rPr>
            <w:color w:val="0000EE"/>
            <w:u w:val="single"/>
          </w:rPr>
          <w:t>31334304</w:t>
        </w:r>
      </w:hyperlink>
      <w:r>
        <w:t xml:space="preserve">; PubMed Central PMCID: </w:t>
      </w:r>
      <w:hyperlink r:id="rId35" w:history="1">
        <w:r>
          <w:rPr>
            <w:color w:val="0000EE"/>
            <w:u w:val="single"/>
          </w:rPr>
          <w:t>PMC6624323</w:t>
        </w:r>
      </w:hyperlink>
      <w:r>
        <w:t xml:space="preserve">. </w:t>
      </w:r>
    </w:p>
    <w:p w:rsidR="009374A5" w:rsidRDefault="00DB6674">
      <w:pPr>
        <w:pStyle w:val="citationUlliParagraph"/>
        <w:numPr>
          <w:ilvl w:val="1"/>
          <w:numId w:val="7"/>
        </w:numPr>
        <w:ind w:left="750"/>
      </w:pPr>
      <w:r>
        <w:t xml:space="preserve">Biswal MR, Ahmed CM, Ildefonso CJ, Han P, Li H, Jivanji H, Mao H, Lewin AS. Systemic treatment with a 5HT1a agonist induces anti-oxidant protection and preserves the retina from mitochondrial oxidative stress. </w:t>
      </w:r>
      <w:proofErr w:type="spellStart"/>
      <w:r>
        <w:t>Exp</w:t>
      </w:r>
      <w:proofErr w:type="spellEnd"/>
      <w:r>
        <w:t xml:space="preserve"> Eye Res. 2015 Nov</w:t>
      </w:r>
      <w:proofErr w:type="gramStart"/>
      <w:r>
        <w:t>;140:94</w:t>
      </w:r>
      <w:proofErr w:type="gramEnd"/>
      <w:r>
        <w:t>-105. PubMed PM</w:t>
      </w:r>
      <w:r>
        <w:t xml:space="preserve">ID: </w:t>
      </w:r>
      <w:hyperlink r:id="rId36" w:history="1">
        <w:r>
          <w:rPr>
            <w:color w:val="0000EE"/>
            <w:u w:val="single"/>
          </w:rPr>
          <w:t>26315784</w:t>
        </w:r>
      </w:hyperlink>
      <w:r>
        <w:t xml:space="preserve">; PubMed Central PMCID: </w:t>
      </w:r>
      <w:hyperlink r:id="rId37" w:history="1">
        <w:r>
          <w:rPr>
            <w:color w:val="0000EE"/>
            <w:u w:val="single"/>
          </w:rPr>
          <w:t>PMC4624518</w:t>
        </w:r>
      </w:hyperlink>
      <w:r>
        <w:t xml:space="preserve">. </w:t>
      </w:r>
    </w:p>
    <w:p w:rsidR="009374A5" w:rsidRDefault="00DB6674">
      <w:pPr>
        <w:pStyle w:val="citationUlliParagraph"/>
        <w:numPr>
          <w:ilvl w:val="1"/>
          <w:numId w:val="7"/>
        </w:numPr>
        <w:ind w:left="750"/>
      </w:pPr>
      <w:r>
        <w:t xml:space="preserve">Mao H, </w:t>
      </w:r>
      <w:proofErr w:type="spellStart"/>
      <w:r>
        <w:t>Seo</w:t>
      </w:r>
      <w:proofErr w:type="spellEnd"/>
      <w:r>
        <w:t xml:space="preserve"> SJ, Biswal MR, Li H, Conners M, </w:t>
      </w:r>
      <w:proofErr w:type="spellStart"/>
      <w:r>
        <w:t>Nandyala</w:t>
      </w:r>
      <w:proofErr w:type="spellEnd"/>
      <w:r>
        <w:t xml:space="preserve"> A, Jones K, Le YZ, Lewin </w:t>
      </w:r>
      <w:r>
        <w:t xml:space="preserve">AS. Mitochondrial oxidative stress in the retinal pigment epithelium leads to localized retinal degeneration. Invest </w:t>
      </w:r>
      <w:proofErr w:type="spellStart"/>
      <w:r>
        <w:t>Ophthalmol</w:t>
      </w:r>
      <w:proofErr w:type="spellEnd"/>
      <w:r>
        <w:t xml:space="preserve"> Vis Sci. 2014 Jul 1</w:t>
      </w:r>
      <w:proofErr w:type="gramStart"/>
      <w:r>
        <w:t>;55</w:t>
      </w:r>
      <w:proofErr w:type="gramEnd"/>
      <w:r>
        <w:t xml:space="preserve">(7):4613-27. PubMed PMID: </w:t>
      </w:r>
      <w:hyperlink r:id="rId38" w:history="1">
        <w:r>
          <w:rPr>
            <w:color w:val="0000EE"/>
            <w:u w:val="single"/>
          </w:rPr>
          <w:t>24985474</w:t>
        </w:r>
      </w:hyperlink>
      <w:r>
        <w:t>; PubMed Ce</w:t>
      </w:r>
      <w:r>
        <w:t xml:space="preserve">ntral PMCID: </w:t>
      </w:r>
      <w:hyperlink r:id="rId39" w:history="1">
        <w:r>
          <w:rPr>
            <w:color w:val="0000EE"/>
            <w:u w:val="single"/>
          </w:rPr>
          <w:t>PMC4112607</w:t>
        </w:r>
      </w:hyperlink>
      <w:r>
        <w:t xml:space="preserve">. </w:t>
      </w:r>
    </w:p>
    <w:p w:rsidR="009374A5" w:rsidRDefault="00DB6674">
      <w:pPr>
        <w:pStyle w:val="citationUlliParagraph"/>
        <w:numPr>
          <w:ilvl w:val="1"/>
          <w:numId w:val="7"/>
        </w:numPr>
        <w:ind w:left="750"/>
      </w:pPr>
      <w:proofErr w:type="spellStart"/>
      <w:r>
        <w:t>Seo</w:t>
      </w:r>
      <w:proofErr w:type="spellEnd"/>
      <w:r>
        <w:t xml:space="preserve"> SJ, Krebs MP, Mao H, Jones K, Conners M, Lewin AS. Pathological consequences of long-term mitochondrial oxidative stress in the mouse retinal pigment epithel</w:t>
      </w:r>
      <w:r>
        <w:t xml:space="preserve">ium. </w:t>
      </w:r>
      <w:proofErr w:type="spellStart"/>
      <w:r>
        <w:t>Exp</w:t>
      </w:r>
      <w:proofErr w:type="spellEnd"/>
      <w:r>
        <w:t xml:space="preserve"> Eye Res. 2012 Aug</w:t>
      </w:r>
      <w:proofErr w:type="gramStart"/>
      <w:r>
        <w:t>;101:60</w:t>
      </w:r>
      <w:proofErr w:type="gramEnd"/>
      <w:r>
        <w:t xml:space="preserve">-71. PubMed PMID: </w:t>
      </w:r>
      <w:hyperlink r:id="rId40" w:history="1">
        <w:r>
          <w:rPr>
            <w:color w:val="0000EE"/>
            <w:u w:val="single"/>
          </w:rPr>
          <w:t>22687918</w:t>
        </w:r>
      </w:hyperlink>
      <w:r>
        <w:t xml:space="preserve">; PubMed Central PMCID: </w:t>
      </w:r>
      <w:hyperlink r:id="rId41" w:history="1">
        <w:r>
          <w:rPr>
            <w:color w:val="0000EE"/>
            <w:u w:val="single"/>
          </w:rPr>
          <w:t>PMC3419481</w:t>
        </w:r>
      </w:hyperlink>
      <w:r>
        <w:t xml:space="preserve">. </w:t>
      </w:r>
    </w:p>
    <w:p w:rsidR="009374A5" w:rsidRDefault="00DB6674">
      <w:pPr>
        <w:numPr>
          <w:ilvl w:val="0"/>
          <w:numId w:val="2"/>
        </w:numPr>
        <w:spacing w:before="220" w:after="220"/>
        <w:ind w:left="375"/>
      </w:pPr>
      <w:r>
        <w:t>Over 100,000 people in the Uni</w:t>
      </w:r>
      <w:r>
        <w:t xml:space="preserve">ted States have uveitis, and ten percent of these patients with uveitis can expect to become blind. The current mainstay of treatment is corticosteroids, leading to an increased risk of blindness because of this therapy, though increased IOP or cataracts. </w:t>
      </w:r>
      <w:r>
        <w:t>We have found that gene therapy or peptide therapy targeting inflammation effectively inhibit infiltration of inflammatory cells and damage to the retina in mouse models that recapitulate autoimmune uveitis (EAU) or infectious uveitis (EIU). We hope to tra</w:t>
      </w:r>
      <w:r>
        <w:t>nslate these approaches to therapy for patients.</w:t>
      </w:r>
    </w:p>
    <w:p w:rsidR="009374A5" w:rsidRDefault="00DB6674">
      <w:pPr>
        <w:pStyle w:val="citationUlliParagraph"/>
        <w:numPr>
          <w:ilvl w:val="1"/>
          <w:numId w:val="8"/>
        </w:numPr>
        <w:ind w:left="750"/>
      </w:pPr>
      <w:r>
        <w:t xml:space="preserve">Ahmed CM, Ildefonso CJ, Johnson HM, Lewin AS. A C-terminal peptide from type I interferon protects the retina in a mouse model of autoimmune uveitis. </w:t>
      </w:r>
      <w:proofErr w:type="spellStart"/>
      <w:r>
        <w:t>PLoS</w:t>
      </w:r>
      <w:proofErr w:type="spellEnd"/>
      <w:r>
        <w:t xml:space="preserve"> One. 2020</w:t>
      </w:r>
      <w:proofErr w:type="gramStart"/>
      <w:r>
        <w:t>;15</w:t>
      </w:r>
      <w:proofErr w:type="gramEnd"/>
      <w:r>
        <w:t xml:space="preserve">(2):e0227524. PubMed PMID: </w:t>
      </w:r>
      <w:hyperlink r:id="rId42" w:history="1">
        <w:r>
          <w:rPr>
            <w:color w:val="0000EE"/>
            <w:u w:val="single"/>
          </w:rPr>
          <w:t>32101556</w:t>
        </w:r>
      </w:hyperlink>
      <w:r>
        <w:t xml:space="preserve">; PubMed Central PMCID: </w:t>
      </w:r>
      <w:hyperlink r:id="rId43" w:history="1">
        <w:r>
          <w:rPr>
            <w:color w:val="0000EE"/>
            <w:u w:val="single"/>
          </w:rPr>
          <w:t>PMC7043762</w:t>
        </w:r>
      </w:hyperlink>
      <w:r>
        <w:t xml:space="preserve">. </w:t>
      </w:r>
    </w:p>
    <w:p w:rsidR="009374A5" w:rsidRDefault="00DB6674">
      <w:pPr>
        <w:pStyle w:val="citationUlliParagraph"/>
        <w:numPr>
          <w:ilvl w:val="1"/>
          <w:numId w:val="8"/>
        </w:numPr>
        <w:ind w:left="750"/>
      </w:pPr>
      <w:r>
        <w:t>Ahmed CM, Massengill MT, Brown EE, Ildefonso CJ, Johnson HM, Lewin AS. A cell penetrating pept</w:t>
      </w:r>
      <w:r>
        <w:t xml:space="preserve">ide from SOCS-1 prevents ocular damage in experimental autoimmune uveitis. </w:t>
      </w:r>
      <w:proofErr w:type="spellStart"/>
      <w:r>
        <w:t>Exp</w:t>
      </w:r>
      <w:proofErr w:type="spellEnd"/>
      <w:r>
        <w:t xml:space="preserve"> Eye Res. 2018 Dec</w:t>
      </w:r>
      <w:proofErr w:type="gramStart"/>
      <w:r>
        <w:t>;177:12</w:t>
      </w:r>
      <w:proofErr w:type="gramEnd"/>
      <w:r>
        <w:t xml:space="preserve">-22. PubMed PMID: </w:t>
      </w:r>
      <w:hyperlink r:id="rId44" w:history="1">
        <w:r>
          <w:rPr>
            <w:color w:val="0000EE"/>
            <w:u w:val="single"/>
          </w:rPr>
          <w:t>30048621</w:t>
        </w:r>
      </w:hyperlink>
      <w:r>
        <w:t xml:space="preserve">; PubMed Central PMCID: </w:t>
      </w:r>
      <w:hyperlink r:id="rId45" w:history="1">
        <w:r>
          <w:rPr>
            <w:color w:val="0000EE"/>
            <w:u w:val="single"/>
          </w:rPr>
          <w:t>PMC6528831</w:t>
        </w:r>
      </w:hyperlink>
      <w:r>
        <w:t xml:space="preserve">. </w:t>
      </w:r>
    </w:p>
    <w:p w:rsidR="009374A5" w:rsidRDefault="00DB6674">
      <w:pPr>
        <w:pStyle w:val="citationUlliParagraph"/>
        <w:numPr>
          <w:ilvl w:val="1"/>
          <w:numId w:val="8"/>
        </w:numPr>
        <w:ind w:left="750"/>
      </w:pPr>
      <w:r>
        <w:t>Ildefonso CJ, Jaime H, Biswal MR, Boye SE, Li Q, Hauswirth WW, Lewin AS. Gene therapy with the caspase activation and recruitment domain reduces the ocular inflammatory respo</w:t>
      </w:r>
      <w:r>
        <w:t xml:space="preserve">nse. </w:t>
      </w:r>
      <w:proofErr w:type="spellStart"/>
      <w:r>
        <w:t>Mol</w:t>
      </w:r>
      <w:proofErr w:type="spellEnd"/>
      <w:r>
        <w:t xml:space="preserve"> </w:t>
      </w:r>
      <w:proofErr w:type="spellStart"/>
      <w:r>
        <w:t>Ther</w:t>
      </w:r>
      <w:proofErr w:type="spellEnd"/>
      <w:r>
        <w:t>. 2015 May</w:t>
      </w:r>
      <w:proofErr w:type="gramStart"/>
      <w:r>
        <w:t>;23</w:t>
      </w:r>
      <w:proofErr w:type="gramEnd"/>
      <w:r>
        <w:t xml:space="preserve">(5):875-884. PubMed PMID: </w:t>
      </w:r>
      <w:hyperlink r:id="rId46" w:history="1">
        <w:r>
          <w:rPr>
            <w:color w:val="0000EE"/>
            <w:u w:val="single"/>
          </w:rPr>
          <w:t>25698151</w:t>
        </w:r>
      </w:hyperlink>
      <w:r>
        <w:t xml:space="preserve">; PubMed Central PMCID: </w:t>
      </w:r>
      <w:hyperlink r:id="rId47" w:history="1">
        <w:r>
          <w:rPr>
            <w:color w:val="0000EE"/>
            <w:u w:val="single"/>
          </w:rPr>
          <w:t>PMC4427880</w:t>
        </w:r>
      </w:hyperlink>
      <w:r>
        <w:t xml:space="preserve">. </w:t>
      </w:r>
    </w:p>
    <w:p w:rsidR="009374A5" w:rsidRDefault="00DB6674">
      <w:pPr>
        <w:pStyle w:val="citationUlliParagraph"/>
        <w:numPr>
          <w:ilvl w:val="1"/>
          <w:numId w:val="8"/>
        </w:numPr>
        <w:spacing w:after="220"/>
        <w:ind w:left="750"/>
      </w:pPr>
      <w:r>
        <w:t>Ildefonso CJ, Jaime H, Rahman</w:t>
      </w:r>
      <w:r>
        <w:t xml:space="preserve"> MM, Li Q, Boye SE, Hauswirth WW, Lucas AR, McFadden G, Lewin AS. Gene delivery of a viral anti-inflammatory protein to combat ocular inflammation. Hum Gene </w:t>
      </w:r>
      <w:proofErr w:type="spellStart"/>
      <w:r>
        <w:t>Ther</w:t>
      </w:r>
      <w:proofErr w:type="spellEnd"/>
      <w:r>
        <w:t>. 2015 Jan</w:t>
      </w:r>
      <w:proofErr w:type="gramStart"/>
      <w:r>
        <w:t>;26</w:t>
      </w:r>
      <w:proofErr w:type="gramEnd"/>
      <w:r>
        <w:t xml:space="preserve">(1):59-68. PubMed PMID: </w:t>
      </w:r>
      <w:hyperlink r:id="rId48" w:history="1">
        <w:r>
          <w:rPr>
            <w:color w:val="0000EE"/>
            <w:u w:val="single"/>
          </w:rPr>
          <w:t>25420215</w:t>
        </w:r>
      </w:hyperlink>
      <w:r>
        <w:t xml:space="preserve">; PubMed Central PMCID: </w:t>
      </w:r>
      <w:hyperlink r:id="rId49" w:history="1">
        <w:r>
          <w:rPr>
            <w:color w:val="0000EE"/>
            <w:u w:val="single"/>
          </w:rPr>
          <w:t>PMC4303190</w:t>
        </w:r>
      </w:hyperlink>
      <w:r>
        <w:t xml:space="preserve">. </w:t>
      </w:r>
    </w:p>
    <w:p w:rsidR="009374A5" w:rsidRDefault="00DB6674">
      <w:pPr>
        <w:pStyle w:val="Heading3"/>
      </w:pPr>
      <w:r>
        <w:rPr>
          <w:rFonts w:ascii="Arial" w:eastAsia="Arial" w:hAnsi="Arial" w:cs="Arial"/>
          <w:sz w:val="26"/>
          <w:szCs w:val="26"/>
        </w:rPr>
        <w:t>D. Additional Information: Research Support and/or Scholastic Performance</w:t>
      </w:r>
    </w:p>
    <w:p w:rsidR="009374A5" w:rsidRDefault="00DB6674">
      <w:pPr>
        <w:pStyle w:val="h3underline"/>
      </w:pPr>
      <w:r>
        <w:rPr>
          <w:rFonts w:ascii="Arial" w:eastAsia="Arial" w:hAnsi="Arial" w:cs="Arial"/>
          <w:sz w:val="26"/>
          <w:szCs w:val="26"/>
        </w:rPr>
        <w:t>Ongoing Research Support</w:t>
      </w:r>
    </w:p>
    <w:p w:rsidR="009374A5" w:rsidRDefault="00DB6674">
      <w:pPr>
        <w:pStyle w:val="sectionFundingfundDetailsmyncbiAwardawardID"/>
        <w:spacing w:line="300" w:lineRule="atLeast"/>
        <w:ind w:right="150"/>
      </w:pPr>
      <w:r>
        <w:t>1R01EY026268-01, NIH/NEI</w:t>
      </w:r>
    </w:p>
    <w:p w:rsidR="009374A5" w:rsidRDefault="00DB6674">
      <w:pPr>
        <w:pStyle w:val="sectionFundingfundDetailsmyncbiAwardpiName"/>
        <w:spacing w:line="300" w:lineRule="atLeast"/>
        <w:ind w:left="300" w:right="300"/>
      </w:pPr>
      <w:r>
        <w:t xml:space="preserve">Lewin, Alfred (PI) </w:t>
      </w:r>
    </w:p>
    <w:p w:rsidR="009374A5" w:rsidRDefault="00DB6674">
      <w:pPr>
        <w:spacing w:line="300" w:lineRule="atLeast"/>
      </w:pPr>
      <w:r>
        <w:t>08/01/16-07/31/21</w:t>
      </w:r>
    </w:p>
    <w:p w:rsidR="009374A5" w:rsidRDefault="00DB6674">
      <w:pPr>
        <w:spacing w:line="300" w:lineRule="atLeast"/>
      </w:pPr>
      <w:r>
        <w:t xml:space="preserve">Testing Gene Therapy in Mouse Models of Geographic Atrophy </w:t>
      </w:r>
    </w:p>
    <w:p w:rsidR="009374A5" w:rsidRDefault="00DB6674">
      <w:pPr>
        <w:pStyle w:val="projectDescription"/>
        <w:spacing w:line="300" w:lineRule="atLeast"/>
      </w:pPr>
      <w:r>
        <w:t>This is a translational research project to develop gene therapy for the advanced dry form of (AMD) using viral vectors to deliver genes for antioxidant and a</w:t>
      </w:r>
      <w:r>
        <w:t xml:space="preserve">nti-inflammatory proteins in two independent mouse models of this disease. </w:t>
      </w:r>
    </w:p>
    <w:p w:rsidR="009374A5" w:rsidRDefault="00DB6674">
      <w:pPr>
        <w:spacing w:after="270" w:line="300" w:lineRule="atLeast"/>
      </w:pPr>
      <w:r>
        <w:t>Role: PI</w:t>
      </w:r>
    </w:p>
    <w:p w:rsidR="009374A5" w:rsidRDefault="00DB6674">
      <w:pPr>
        <w:pStyle w:val="sectionFundingfundDetailsmyncbiAwardawardID"/>
        <w:spacing w:line="300" w:lineRule="atLeast"/>
        <w:ind w:right="150"/>
      </w:pPr>
      <w:r>
        <w:t>7R01EY026999-04, NIH/NEI</w:t>
      </w:r>
    </w:p>
    <w:p w:rsidR="009374A5" w:rsidRDefault="00DB6674">
      <w:pPr>
        <w:pStyle w:val="sectionFundingfundDetailsmyncbiAwardpiName"/>
        <w:spacing w:line="300" w:lineRule="atLeast"/>
        <w:ind w:left="300" w:right="300"/>
      </w:pPr>
      <w:r>
        <w:t>Yan, Chen</w:t>
      </w:r>
      <w:bookmarkStart w:id="0" w:name="_GoBack"/>
      <w:bookmarkEnd w:id="0"/>
      <w:r>
        <w:t xml:space="preserve"> (PI) </w:t>
      </w:r>
    </w:p>
    <w:p w:rsidR="009374A5" w:rsidRDefault="00DB6674">
      <w:pPr>
        <w:spacing w:line="300" w:lineRule="atLeast"/>
      </w:pPr>
      <w:r>
        <w:t>08/01/19-07/31/21</w:t>
      </w:r>
    </w:p>
    <w:p w:rsidR="009374A5" w:rsidRDefault="00DB6674">
      <w:pPr>
        <w:spacing w:line="300" w:lineRule="atLeast"/>
      </w:pPr>
      <w:proofErr w:type="gramStart"/>
      <w:r>
        <w:t>mTORC1-TFEB</w:t>
      </w:r>
      <w:proofErr w:type="gramEnd"/>
      <w:r>
        <w:t xml:space="preserve"> pathway in degeneration of the RPE</w:t>
      </w:r>
    </w:p>
    <w:p w:rsidR="009374A5" w:rsidRDefault="00DB6674">
      <w:pPr>
        <w:pStyle w:val="projectDescription"/>
        <w:spacing w:line="300" w:lineRule="atLeast"/>
      </w:pPr>
      <w:r>
        <w:t>This is a subcontract of a grant to Dr. Yan Chen at the Unive</w:t>
      </w:r>
      <w:r>
        <w:t xml:space="preserve">rsity of Oklahoma HSC, We generated AAV-TFEB vector for testing the functional roles of </w:t>
      </w:r>
      <w:proofErr w:type="spellStart"/>
      <w:r>
        <w:t>mTOR</w:t>
      </w:r>
      <w:proofErr w:type="spellEnd"/>
      <w:r>
        <w:t xml:space="preserve"> in controlling RPE trafficking and helped Dr. Chen analyze the data resulting from her experiments.</w:t>
      </w:r>
    </w:p>
    <w:p w:rsidR="009374A5" w:rsidRDefault="00DB6674">
      <w:pPr>
        <w:spacing w:after="270" w:line="300" w:lineRule="atLeast"/>
      </w:pPr>
      <w:r>
        <w:t>Role: Co-Investigator</w:t>
      </w:r>
    </w:p>
    <w:sectPr w:rsidR="009374A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decimal"/>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A5"/>
    <w:rsid w:val="009374A5"/>
    <w:rsid w:val="00DB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608DDB"/>
  <w15:docId w15:val="{3C212DE7-9103-4E4C-8DA8-A872EAB9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h3underline">
    <w:name w:val="h3_underline"/>
    <w:basedOn w:val="Heading3"/>
    <w:rPr>
      <w:u w:val="single"/>
    </w:rPr>
  </w:style>
  <w:style w:type="paragraph" w:customStyle="1" w:styleId="FundingListfundDetails">
    <w:name w:val="FundingList_fundDetails"/>
    <w:basedOn w:val="Normal"/>
    <w:pPr>
      <w:spacing w:after="270" w:line="300" w:lineRule="atLeast"/>
    </w:pPr>
  </w:style>
  <w:style w:type="paragraph" w:customStyle="1" w:styleId="sectionFundingfundDetailsfirstLine">
    <w:name w:val="sectionFunding_fundDetails_firstLine"/>
    <w:basedOn w:val="Normal"/>
  </w:style>
  <w:style w:type="paragraph" w:customStyle="1" w:styleId="sectionFundingfundDetailsmyncbiAwardawardID">
    <w:name w:val="sectionFunding_fundDetails_myncbiAward_awardID"/>
    <w:basedOn w:val="Normal"/>
  </w:style>
  <w:style w:type="paragraph" w:customStyle="1" w:styleId="sectionFundingfundDetailsmyncbiAwardpiName">
    <w:name w:val="sectionFunding_fundDetails_myncbiAward_piName"/>
    <w:basedOn w:val="Normal"/>
  </w:style>
  <w:style w:type="paragraph" w:customStyle="1" w:styleId="projectDescription">
    <w:name w:val="projectDescription"/>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ncbi.nlm.nih.gov/pubmed/1448089/" TargetMode="External"/><Relationship Id="rId18" Type="http://schemas.openxmlformats.org/officeDocument/2006/relationships/hyperlink" Target="http://www.ncbi.nlm.nih.gov/pubmed/355853/" TargetMode="External"/><Relationship Id="rId26" Type="http://schemas.openxmlformats.org/officeDocument/2006/relationships/hyperlink" Target="http://www.ncbi.nlm.nih.gov/pubmed/29615737/" TargetMode="External"/><Relationship Id="rId39" Type="http://schemas.openxmlformats.org/officeDocument/2006/relationships/hyperlink" Target="http://www.ncbi.nlm.nih.gov/pmc/articles/PMC4112607/" TargetMode="External"/><Relationship Id="rId3" Type="http://schemas.openxmlformats.org/officeDocument/2006/relationships/settings" Target="settings.xml"/><Relationship Id="rId21" Type="http://schemas.openxmlformats.org/officeDocument/2006/relationships/hyperlink" Target="http://www.ncbi.nlm.nih.gov/pubmed/22289036/" TargetMode="External"/><Relationship Id="rId34" Type="http://schemas.openxmlformats.org/officeDocument/2006/relationships/hyperlink" Target="http://www.ncbi.nlm.nih.gov/pubmed/31334304/" TargetMode="External"/><Relationship Id="rId42" Type="http://schemas.openxmlformats.org/officeDocument/2006/relationships/hyperlink" Target="http://www.ncbi.nlm.nih.gov/pubmed/32101556/" TargetMode="External"/><Relationship Id="rId47" Type="http://schemas.openxmlformats.org/officeDocument/2006/relationships/hyperlink" Target="http://www.ncbi.nlm.nih.gov/pmc/articles/PMC4427880/" TargetMode="External"/><Relationship Id="rId50" Type="http://schemas.openxmlformats.org/officeDocument/2006/relationships/fontTable" Target="fontTable.xml"/><Relationship Id="rId7" Type="http://schemas.openxmlformats.org/officeDocument/2006/relationships/hyperlink" Target="http://www.ncbi.nlm.nih.gov/pubmed/31795515/" TargetMode="External"/><Relationship Id="rId12" Type="http://schemas.openxmlformats.org/officeDocument/2006/relationships/hyperlink" Target="http://www.ncbi.nlm.nih.gov/pmc/articles/PMC6488819/" TargetMode="External"/><Relationship Id="rId17" Type="http://schemas.openxmlformats.org/officeDocument/2006/relationships/hyperlink" Target="http://www.ncbi.nlm.nih.gov/pmc/articles/PMC349755/" TargetMode="External"/><Relationship Id="rId25" Type="http://schemas.openxmlformats.org/officeDocument/2006/relationships/hyperlink" Target="http://www.ncbi.nlm.nih.gov/pubmed/9701253/" TargetMode="External"/><Relationship Id="rId33" Type="http://schemas.openxmlformats.org/officeDocument/2006/relationships/hyperlink" Target="http://www.ncbi.nlm.nih.gov/pmc/articles/PMC3388991/" TargetMode="External"/><Relationship Id="rId38" Type="http://schemas.openxmlformats.org/officeDocument/2006/relationships/hyperlink" Target="http://www.ncbi.nlm.nih.gov/pubmed/24985474/" TargetMode="External"/><Relationship Id="rId46" Type="http://schemas.openxmlformats.org/officeDocument/2006/relationships/hyperlink" Target="http://www.ncbi.nlm.nih.gov/pubmed/25698151/" TargetMode="External"/><Relationship Id="rId2" Type="http://schemas.openxmlformats.org/officeDocument/2006/relationships/styles" Target="styles.xml"/><Relationship Id="rId16" Type="http://schemas.openxmlformats.org/officeDocument/2006/relationships/hyperlink" Target="http://www.ncbi.nlm.nih.gov/pubmed/6254007/" TargetMode="External"/><Relationship Id="rId20" Type="http://schemas.openxmlformats.org/officeDocument/2006/relationships/hyperlink" Target="http://www.ncbi.nlm.nih.gov/pmc/articles/PMC6130384/" TargetMode="External"/><Relationship Id="rId29" Type="http://schemas.openxmlformats.org/officeDocument/2006/relationships/hyperlink" Target="http://www.ncbi.nlm.nih.gov/pmc/articles/PMC4620890/" TargetMode="External"/><Relationship Id="rId41" Type="http://schemas.openxmlformats.org/officeDocument/2006/relationships/hyperlink" Target="http://www.ncbi.nlm.nih.gov/pmc/articles/PMC3419481/" TargetMode="External"/><Relationship Id="rId1" Type="http://schemas.openxmlformats.org/officeDocument/2006/relationships/numbering" Target="numbering.xml"/><Relationship Id="rId6" Type="http://schemas.openxmlformats.org/officeDocument/2006/relationships/hyperlink" Target="http://www.ncbi.nlm.nih.gov/pmc/articles/PMC7043762/" TargetMode="External"/><Relationship Id="rId11" Type="http://schemas.openxmlformats.org/officeDocument/2006/relationships/hyperlink" Target="http://www.ncbi.nlm.nih.gov/pubmed/31039480/" TargetMode="External"/><Relationship Id="rId24" Type="http://schemas.openxmlformats.org/officeDocument/2006/relationships/hyperlink" Target="http://www.ncbi.nlm.nih.gov/pmc/articles/PMC17227/" TargetMode="External"/><Relationship Id="rId32" Type="http://schemas.openxmlformats.org/officeDocument/2006/relationships/hyperlink" Target="http://www.ncbi.nlm.nih.gov/pubmed/22773905/" TargetMode="External"/><Relationship Id="rId37" Type="http://schemas.openxmlformats.org/officeDocument/2006/relationships/hyperlink" Target="http://www.ncbi.nlm.nih.gov/pmc/articles/PMC4624518/" TargetMode="External"/><Relationship Id="rId40" Type="http://schemas.openxmlformats.org/officeDocument/2006/relationships/hyperlink" Target="http://www.ncbi.nlm.nih.gov/pubmed/22687918/" TargetMode="External"/><Relationship Id="rId45" Type="http://schemas.openxmlformats.org/officeDocument/2006/relationships/hyperlink" Target="http://www.ncbi.nlm.nih.gov/pmc/articles/PMC6528831/" TargetMode="External"/><Relationship Id="rId5" Type="http://schemas.openxmlformats.org/officeDocument/2006/relationships/hyperlink" Target="http://www.ncbi.nlm.nih.gov/pubmed/32101556/" TargetMode="External"/><Relationship Id="rId15" Type="http://schemas.openxmlformats.org/officeDocument/2006/relationships/hyperlink" Target="http://www.ncbi.nlm.nih.gov/pubmed/2875070/" TargetMode="External"/><Relationship Id="rId23" Type="http://schemas.openxmlformats.org/officeDocument/2006/relationships/hyperlink" Target="http://www.ncbi.nlm.nih.gov/pubmed/11005848/" TargetMode="External"/><Relationship Id="rId28" Type="http://schemas.openxmlformats.org/officeDocument/2006/relationships/hyperlink" Target="http://www.ncbi.nlm.nih.gov/pubmed/26438859/" TargetMode="External"/><Relationship Id="rId36" Type="http://schemas.openxmlformats.org/officeDocument/2006/relationships/hyperlink" Target="http://www.ncbi.nlm.nih.gov/pubmed/26315784/" TargetMode="External"/><Relationship Id="rId49" Type="http://schemas.openxmlformats.org/officeDocument/2006/relationships/hyperlink" Target="http://www.ncbi.nlm.nih.gov/pmc/articles/PMC4303190/" TargetMode="External"/><Relationship Id="rId10" Type="http://schemas.openxmlformats.org/officeDocument/2006/relationships/hyperlink" Target="http://www.ncbi.nlm.nih.gov/pmc/articles/PMC6624323/" TargetMode="External"/><Relationship Id="rId19" Type="http://schemas.openxmlformats.org/officeDocument/2006/relationships/hyperlink" Target="http://www.ncbi.nlm.nih.gov/pubmed/30127005/" TargetMode="External"/><Relationship Id="rId31" Type="http://schemas.openxmlformats.org/officeDocument/2006/relationships/hyperlink" Target="http://www.ncbi.nlm.nih.gov/pmc/articles/PMC4249950/" TargetMode="External"/><Relationship Id="rId44" Type="http://schemas.openxmlformats.org/officeDocument/2006/relationships/hyperlink" Target="http://www.ncbi.nlm.nih.gov/pubmed/30048621/" TargetMode="External"/><Relationship Id="rId4" Type="http://schemas.openxmlformats.org/officeDocument/2006/relationships/webSettings" Target="webSettings.xml"/><Relationship Id="rId9" Type="http://schemas.openxmlformats.org/officeDocument/2006/relationships/hyperlink" Target="http://www.ncbi.nlm.nih.gov/pubmed/31334304/" TargetMode="External"/><Relationship Id="rId14" Type="http://schemas.openxmlformats.org/officeDocument/2006/relationships/hyperlink" Target="http://www.ncbi.nlm.nih.gov/pmc/articles/PMC360498/" TargetMode="External"/><Relationship Id="rId22" Type="http://schemas.openxmlformats.org/officeDocument/2006/relationships/hyperlink" Target="http://www.ncbi.nlm.nih.gov/pmc/articles/PMC3327607/" TargetMode="External"/><Relationship Id="rId27" Type="http://schemas.openxmlformats.org/officeDocument/2006/relationships/hyperlink" Target="http://www.ncbi.nlm.nih.gov/pmc/articles/PMC5882860/" TargetMode="External"/><Relationship Id="rId30" Type="http://schemas.openxmlformats.org/officeDocument/2006/relationships/hyperlink" Target="http://www.ncbi.nlm.nih.gov/pubmed/25342621/" TargetMode="External"/><Relationship Id="rId35" Type="http://schemas.openxmlformats.org/officeDocument/2006/relationships/hyperlink" Target="http://www.ncbi.nlm.nih.gov/pmc/articles/PMC6624323/" TargetMode="External"/><Relationship Id="rId43" Type="http://schemas.openxmlformats.org/officeDocument/2006/relationships/hyperlink" Target="http://www.ncbi.nlm.nih.gov/pmc/articles/PMC7043762/" TargetMode="External"/><Relationship Id="rId48" Type="http://schemas.openxmlformats.org/officeDocument/2006/relationships/hyperlink" Target="http://www.ncbi.nlm.nih.gov/pubmed/25420215/" TargetMode="External"/><Relationship Id="rId8" Type="http://schemas.openxmlformats.org/officeDocument/2006/relationships/hyperlink" Target="http://www.ncbi.nlm.nih.gov/pmc/articles/PMC6947576/"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2770</Words>
  <Characters>15790</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SciENCV PDF</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SciENCV PDF</dc:title>
  <dc:creator>Lewin,Alfred S</dc:creator>
  <cp:lastModifiedBy>Lewin,Alfred S</cp:lastModifiedBy>
  <cp:revision>2</cp:revision>
  <dcterms:created xsi:type="dcterms:W3CDTF">2020-06-03T15:09:00Z</dcterms:created>
  <dcterms:modified xsi:type="dcterms:W3CDTF">2020-06-03T15:09:00Z</dcterms:modified>
</cp:coreProperties>
</file>