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2E1DE465" w:rsidR="00A50A8B" w:rsidRPr="007B779C" w:rsidRDefault="00A50A8B" w:rsidP="00A50A8B">
      <w:pPr>
        <w:pStyle w:val="OMBInfo"/>
        <w:rPr>
          <w:rFonts w:cs="Arial"/>
        </w:rPr>
      </w:pPr>
      <w:r w:rsidRPr="007B779C">
        <w:rPr>
          <w:rFonts w:cs="Arial"/>
        </w:rPr>
        <w:t xml:space="preserve">OMB No. 0925-0001 and 0925-0002 (Rev. </w:t>
      </w:r>
      <w:r w:rsidR="00202565" w:rsidRPr="007B779C">
        <w:rPr>
          <w:rFonts w:cs="Arial"/>
        </w:rPr>
        <w:t>10/2021</w:t>
      </w:r>
      <w:r w:rsidR="007E6E1E" w:rsidRPr="007B779C">
        <w:rPr>
          <w:rFonts w:cs="Arial"/>
        </w:rPr>
        <w:t xml:space="preserve"> </w:t>
      </w:r>
      <w:r w:rsidRPr="007B779C">
        <w:rPr>
          <w:rFonts w:cs="Arial"/>
        </w:rPr>
        <w:t xml:space="preserve">Approved Through </w:t>
      </w:r>
      <w:r w:rsidR="00202565" w:rsidRPr="007B779C">
        <w:rPr>
          <w:rFonts w:cs="Arial"/>
        </w:rPr>
        <w:t>0</w:t>
      </w:r>
      <w:r w:rsidR="00B006EF" w:rsidRPr="007B779C">
        <w:rPr>
          <w:rFonts w:cs="Arial"/>
        </w:rPr>
        <w:t>1/31/</w:t>
      </w:r>
      <w:r w:rsidR="007C1BCC" w:rsidRPr="007B779C">
        <w:rPr>
          <w:rFonts w:cs="Arial"/>
        </w:rPr>
        <w:t>2026</w:t>
      </w:r>
      <w:r w:rsidRPr="007B779C">
        <w:rPr>
          <w:rFonts w:cs="Arial"/>
        </w:rPr>
        <w:t>)</w:t>
      </w:r>
    </w:p>
    <w:p w14:paraId="7EDECBE3" w14:textId="77777777" w:rsidR="007B779C" w:rsidRPr="007B779C" w:rsidRDefault="007B779C" w:rsidP="007B779C">
      <w:pPr>
        <w:pStyle w:val="Title"/>
        <w:pBdr>
          <w:bottom w:val="single" w:sz="4" w:space="1" w:color="auto"/>
        </w:pBdr>
        <w:rPr>
          <w:rFonts w:cs="Arial"/>
        </w:rPr>
      </w:pPr>
      <w:r w:rsidRPr="007B779C">
        <w:rPr>
          <w:rFonts w:cs="Arial"/>
        </w:rPr>
        <w:t>BIOGRAPHICAL SKETCH</w:t>
      </w:r>
    </w:p>
    <w:p w14:paraId="4440B9ED" w14:textId="77777777" w:rsidR="007B779C" w:rsidRPr="007B779C" w:rsidRDefault="007B779C" w:rsidP="007B779C">
      <w:pPr>
        <w:pStyle w:val="FormFieldCaption1"/>
        <w:pBdr>
          <w:between w:val="single" w:sz="4" w:space="1" w:color="auto"/>
        </w:pBdr>
        <w:rPr>
          <w:sz w:val="22"/>
          <w:szCs w:val="22"/>
        </w:rPr>
      </w:pPr>
      <w:r w:rsidRPr="007B779C">
        <w:rPr>
          <w:sz w:val="22"/>
          <w:szCs w:val="22"/>
        </w:rPr>
        <w:t xml:space="preserve">NAME: </w:t>
      </w:r>
      <w:r w:rsidRPr="007B779C">
        <w:rPr>
          <w:rStyle w:val="DataField11pt-SingleChar"/>
          <w:szCs w:val="22"/>
        </w:rPr>
        <w:t>Manini, Todd</w:t>
      </w:r>
    </w:p>
    <w:p w14:paraId="022999AF" w14:textId="77777777" w:rsidR="007B779C" w:rsidRPr="007B779C" w:rsidRDefault="007B779C" w:rsidP="007B779C">
      <w:pPr>
        <w:pStyle w:val="FormFieldCaption1"/>
        <w:pBdr>
          <w:between w:val="single" w:sz="4" w:space="1" w:color="auto"/>
        </w:pBdr>
        <w:rPr>
          <w:sz w:val="22"/>
          <w:szCs w:val="22"/>
        </w:rPr>
      </w:pPr>
      <w:proofErr w:type="spellStart"/>
      <w:r w:rsidRPr="007B779C">
        <w:rPr>
          <w:sz w:val="22"/>
          <w:szCs w:val="22"/>
        </w:rPr>
        <w:t>eRA</w:t>
      </w:r>
      <w:proofErr w:type="spellEnd"/>
      <w:r w:rsidRPr="007B779C">
        <w:rPr>
          <w:sz w:val="22"/>
          <w:szCs w:val="22"/>
        </w:rPr>
        <w:t xml:space="preserve"> COMMONS </w:t>
      </w:r>
      <w:proofErr w:type="gramStart"/>
      <w:r w:rsidRPr="007B779C">
        <w:rPr>
          <w:sz w:val="22"/>
          <w:szCs w:val="22"/>
        </w:rPr>
        <w:t>USER NAME</w:t>
      </w:r>
      <w:proofErr w:type="gramEnd"/>
      <w:r w:rsidRPr="007B779C">
        <w:rPr>
          <w:sz w:val="22"/>
          <w:szCs w:val="22"/>
        </w:rPr>
        <w:t xml:space="preserve">: </w:t>
      </w:r>
      <w:r w:rsidRPr="007B779C">
        <w:rPr>
          <w:sz w:val="22"/>
        </w:rPr>
        <w:t>TMANINI</w:t>
      </w:r>
    </w:p>
    <w:p w14:paraId="10F98739" w14:textId="77777777" w:rsidR="007B779C" w:rsidRPr="007B779C" w:rsidRDefault="007B779C" w:rsidP="007B779C">
      <w:pPr>
        <w:pStyle w:val="FormFieldCaption1"/>
        <w:pBdr>
          <w:between w:val="single" w:sz="4" w:space="1" w:color="auto"/>
        </w:pBdr>
        <w:rPr>
          <w:sz w:val="22"/>
          <w:szCs w:val="22"/>
        </w:rPr>
      </w:pPr>
      <w:r w:rsidRPr="007B779C">
        <w:rPr>
          <w:sz w:val="22"/>
          <w:szCs w:val="22"/>
        </w:rPr>
        <w:t>POSITION TITLE:</w:t>
      </w:r>
      <w:r w:rsidRPr="007B779C">
        <w:rPr>
          <w:rStyle w:val="DataField11pt-SingleChar"/>
          <w:szCs w:val="22"/>
        </w:rPr>
        <w:t xml:space="preserve"> Professor</w:t>
      </w:r>
    </w:p>
    <w:p w14:paraId="4FC55579" w14:textId="77777777" w:rsidR="007B779C" w:rsidRPr="007B779C" w:rsidRDefault="007B779C" w:rsidP="007B779C">
      <w:pPr>
        <w:pStyle w:val="FormFieldCaption1"/>
        <w:pBdr>
          <w:between w:val="single" w:sz="4" w:space="1" w:color="auto"/>
        </w:pBdr>
        <w:rPr>
          <w:sz w:val="22"/>
          <w:szCs w:val="22"/>
        </w:rPr>
      </w:pPr>
      <w:r w:rsidRPr="007B779C">
        <w:rPr>
          <w:sz w:val="22"/>
          <w:szCs w:val="22"/>
        </w:rPr>
        <w:t>EDUCATION/TRAINING</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410"/>
        <w:gridCol w:w="1170"/>
        <w:gridCol w:w="1710"/>
        <w:gridCol w:w="3546"/>
      </w:tblGrid>
      <w:tr w:rsidR="007B779C" w:rsidRPr="007B779C" w14:paraId="1524C5F1" w14:textId="77777777" w:rsidTr="007B779C">
        <w:trPr>
          <w:cantSplit/>
          <w:tblHeader/>
        </w:trPr>
        <w:tc>
          <w:tcPr>
            <w:tcW w:w="4410" w:type="dxa"/>
            <w:tcBorders>
              <w:top w:val="single" w:sz="4" w:space="0" w:color="auto"/>
              <w:bottom w:val="single" w:sz="4" w:space="0" w:color="auto"/>
            </w:tcBorders>
            <w:vAlign w:val="center"/>
          </w:tcPr>
          <w:p w14:paraId="606CE38A" w14:textId="77777777" w:rsidR="007B779C" w:rsidRPr="007B779C" w:rsidRDefault="007B779C" w:rsidP="00D64CD1">
            <w:pPr>
              <w:pStyle w:val="FormFieldCaption"/>
              <w:rPr>
                <w:sz w:val="22"/>
                <w:szCs w:val="22"/>
              </w:rPr>
            </w:pPr>
            <w:r w:rsidRPr="007B779C">
              <w:rPr>
                <w:sz w:val="22"/>
                <w:szCs w:val="22"/>
              </w:rPr>
              <w:t>INSTITUTION AND LOCATION</w:t>
            </w:r>
          </w:p>
        </w:tc>
        <w:tc>
          <w:tcPr>
            <w:tcW w:w="1170" w:type="dxa"/>
            <w:tcBorders>
              <w:top w:val="single" w:sz="4" w:space="0" w:color="auto"/>
              <w:bottom w:val="single" w:sz="4" w:space="0" w:color="auto"/>
            </w:tcBorders>
            <w:vAlign w:val="center"/>
          </w:tcPr>
          <w:p w14:paraId="4C620424" w14:textId="77777777" w:rsidR="007B779C" w:rsidRPr="007B779C" w:rsidRDefault="007B779C" w:rsidP="00D64CD1">
            <w:pPr>
              <w:pStyle w:val="FormFieldCaption"/>
              <w:rPr>
                <w:rStyle w:val="Emphasis"/>
                <w:sz w:val="22"/>
                <w:szCs w:val="22"/>
              </w:rPr>
            </w:pPr>
            <w:r w:rsidRPr="007B779C">
              <w:rPr>
                <w:sz w:val="22"/>
                <w:szCs w:val="22"/>
              </w:rPr>
              <w:t>Degree</w:t>
            </w:r>
          </w:p>
          <w:p w14:paraId="6745BF34" w14:textId="77777777" w:rsidR="007B779C" w:rsidRPr="007B779C" w:rsidRDefault="007B779C" w:rsidP="00D64CD1">
            <w:pPr>
              <w:pStyle w:val="FormFieldCaption"/>
              <w:rPr>
                <w:sz w:val="22"/>
                <w:szCs w:val="22"/>
              </w:rPr>
            </w:pPr>
          </w:p>
        </w:tc>
        <w:tc>
          <w:tcPr>
            <w:tcW w:w="1710" w:type="dxa"/>
            <w:tcBorders>
              <w:top w:val="single" w:sz="4" w:space="0" w:color="auto"/>
              <w:bottom w:val="single" w:sz="4" w:space="0" w:color="auto"/>
            </w:tcBorders>
            <w:vAlign w:val="center"/>
          </w:tcPr>
          <w:p w14:paraId="79C51DD5" w14:textId="77777777" w:rsidR="007B779C" w:rsidRPr="007B779C" w:rsidRDefault="007B779C" w:rsidP="00D64CD1">
            <w:pPr>
              <w:pStyle w:val="FormFieldCaption"/>
              <w:rPr>
                <w:sz w:val="22"/>
                <w:szCs w:val="22"/>
              </w:rPr>
            </w:pPr>
            <w:r w:rsidRPr="007B779C">
              <w:rPr>
                <w:sz w:val="22"/>
                <w:szCs w:val="22"/>
              </w:rPr>
              <w:t>Completion Date</w:t>
            </w:r>
          </w:p>
        </w:tc>
        <w:tc>
          <w:tcPr>
            <w:tcW w:w="3546" w:type="dxa"/>
            <w:tcBorders>
              <w:top w:val="single" w:sz="4" w:space="0" w:color="auto"/>
              <w:bottom w:val="single" w:sz="4" w:space="0" w:color="auto"/>
            </w:tcBorders>
            <w:vAlign w:val="center"/>
          </w:tcPr>
          <w:p w14:paraId="1A165C75" w14:textId="77777777" w:rsidR="007B779C" w:rsidRPr="007B779C" w:rsidRDefault="007B779C" w:rsidP="00D64CD1">
            <w:pPr>
              <w:pStyle w:val="FormFieldCaption"/>
              <w:rPr>
                <w:sz w:val="22"/>
                <w:szCs w:val="22"/>
              </w:rPr>
            </w:pPr>
            <w:r w:rsidRPr="007B779C">
              <w:rPr>
                <w:sz w:val="22"/>
                <w:szCs w:val="22"/>
              </w:rPr>
              <w:t>FIELD OF STUDY</w:t>
            </w:r>
          </w:p>
          <w:p w14:paraId="66E5B384" w14:textId="77777777" w:rsidR="007B779C" w:rsidRPr="007B779C" w:rsidRDefault="007B779C" w:rsidP="00D64CD1">
            <w:pPr>
              <w:pStyle w:val="FormFieldCaption"/>
              <w:rPr>
                <w:sz w:val="22"/>
                <w:szCs w:val="22"/>
              </w:rPr>
            </w:pPr>
          </w:p>
        </w:tc>
      </w:tr>
      <w:tr w:rsidR="007B779C" w:rsidRPr="007B779C" w14:paraId="24A1D76B" w14:textId="77777777" w:rsidTr="007B779C">
        <w:trPr>
          <w:cantSplit/>
          <w:trHeight w:val="395"/>
        </w:trPr>
        <w:tc>
          <w:tcPr>
            <w:tcW w:w="4410" w:type="dxa"/>
          </w:tcPr>
          <w:p w14:paraId="3ECA731C" w14:textId="77777777" w:rsidR="007B779C" w:rsidRPr="007B779C" w:rsidRDefault="007B779C" w:rsidP="00D64CD1">
            <w:pPr>
              <w:pStyle w:val="FormFieldCaption"/>
              <w:spacing w:before="20" w:after="20"/>
              <w:rPr>
                <w:sz w:val="22"/>
                <w:szCs w:val="22"/>
              </w:rPr>
            </w:pPr>
            <w:r w:rsidRPr="007B779C">
              <w:rPr>
                <w:sz w:val="22"/>
                <w:szCs w:val="22"/>
              </w:rPr>
              <w:t>Ohio University, Athens, OH</w:t>
            </w:r>
          </w:p>
        </w:tc>
        <w:tc>
          <w:tcPr>
            <w:tcW w:w="1170" w:type="dxa"/>
          </w:tcPr>
          <w:p w14:paraId="77AEDABA" w14:textId="77777777" w:rsidR="007B779C" w:rsidRPr="007B779C" w:rsidRDefault="007B779C" w:rsidP="00D64CD1">
            <w:pPr>
              <w:pStyle w:val="FormFieldCaption"/>
              <w:spacing w:before="20" w:after="20"/>
              <w:rPr>
                <w:sz w:val="22"/>
                <w:szCs w:val="22"/>
              </w:rPr>
            </w:pPr>
            <w:r w:rsidRPr="007B779C">
              <w:rPr>
                <w:sz w:val="22"/>
                <w:szCs w:val="22"/>
              </w:rPr>
              <w:t>BS</w:t>
            </w:r>
          </w:p>
        </w:tc>
        <w:tc>
          <w:tcPr>
            <w:tcW w:w="1710" w:type="dxa"/>
          </w:tcPr>
          <w:p w14:paraId="0A09FE72" w14:textId="77777777" w:rsidR="007B779C" w:rsidRPr="007B779C" w:rsidRDefault="007B779C" w:rsidP="00D64CD1">
            <w:pPr>
              <w:pStyle w:val="FormFieldCaption"/>
              <w:spacing w:before="20" w:after="20"/>
              <w:rPr>
                <w:sz w:val="22"/>
                <w:szCs w:val="22"/>
              </w:rPr>
            </w:pPr>
            <w:r w:rsidRPr="007B779C">
              <w:rPr>
                <w:sz w:val="22"/>
                <w:szCs w:val="22"/>
              </w:rPr>
              <w:t>06/1997</w:t>
            </w:r>
          </w:p>
        </w:tc>
        <w:tc>
          <w:tcPr>
            <w:tcW w:w="3546" w:type="dxa"/>
          </w:tcPr>
          <w:p w14:paraId="3C730C0B" w14:textId="77777777" w:rsidR="007B779C" w:rsidRPr="007B779C" w:rsidRDefault="007B779C" w:rsidP="00D64CD1">
            <w:pPr>
              <w:pStyle w:val="FormFieldCaption"/>
              <w:spacing w:before="20" w:after="20"/>
              <w:rPr>
                <w:sz w:val="22"/>
                <w:szCs w:val="22"/>
              </w:rPr>
            </w:pPr>
            <w:r w:rsidRPr="007B779C">
              <w:rPr>
                <w:sz w:val="22"/>
                <w:szCs w:val="22"/>
              </w:rPr>
              <w:t>Biology</w:t>
            </w:r>
          </w:p>
        </w:tc>
      </w:tr>
      <w:tr w:rsidR="007B779C" w:rsidRPr="007B779C" w14:paraId="13150A93" w14:textId="77777777" w:rsidTr="007B779C">
        <w:trPr>
          <w:cantSplit/>
          <w:trHeight w:val="395"/>
        </w:trPr>
        <w:tc>
          <w:tcPr>
            <w:tcW w:w="4410" w:type="dxa"/>
          </w:tcPr>
          <w:p w14:paraId="6FD1DA0B" w14:textId="77777777" w:rsidR="007B779C" w:rsidRPr="007B779C" w:rsidRDefault="007B779C" w:rsidP="00D64CD1">
            <w:pPr>
              <w:pStyle w:val="FormFieldCaption"/>
              <w:spacing w:before="20" w:after="20"/>
              <w:rPr>
                <w:sz w:val="22"/>
                <w:szCs w:val="22"/>
              </w:rPr>
            </w:pPr>
            <w:r w:rsidRPr="007B779C">
              <w:rPr>
                <w:sz w:val="22"/>
                <w:szCs w:val="22"/>
              </w:rPr>
              <w:t>Syracuse University, Syracuse, NY</w:t>
            </w:r>
          </w:p>
        </w:tc>
        <w:tc>
          <w:tcPr>
            <w:tcW w:w="1170" w:type="dxa"/>
          </w:tcPr>
          <w:p w14:paraId="60A6BE59" w14:textId="77777777" w:rsidR="007B779C" w:rsidRPr="007B779C" w:rsidRDefault="007B779C" w:rsidP="00D64CD1">
            <w:pPr>
              <w:pStyle w:val="FormFieldCaption"/>
              <w:spacing w:before="20" w:after="20"/>
              <w:rPr>
                <w:sz w:val="22"/>
                <w:szCs w:val="22"/>
              </w:rPr>
            </w:pPr>
            <w:r w:rsidRPr="007B779C">
              <w:rPr>
                <w:sz w:val="22"/>
                <w:szCs w:val="22"/>
              </w:rPr>
              <w:t>MS</w:t>
            </w:r>
          </w:p>
        </w:tc>
        <w:tc>
          <w:tcPr>
            <w:tcW w:w="1710" w:type="dxa"/>
          </w:tcPr>
          <w:p w14:paraId="77E13AF7" w14:textId="77777777" w:rsidR="007B779C" w:rsidRPr="007B779C" w:rsidRDefault="007B779C" w:rsidP="00D64CD1">
            <w:pPr>
              <w:pStyle w:val="FormFieldCaption"/>
              <w:spacing w:before="20" w:after="20"/>
              <w:rPr>
                <w:sz w:val="22"/>
                <w:szCs w:val="22"/>
              </w:rPr>
            </w:pPr>
            <w:r w:rsidRPr="007B779C">
              <w:rPr>
                <w:sz w:val="22"/>
                <w:szCs w:val="22"/>
              </w:rPr>
              <w:t>12/2000</w:t>
            </w:r>
          </w:p>
        </w:tc>
        <w:tc>
          <w:tcPr>
            <w:tcW w:w="3546" w:type="dxa"/>
          </w:tcPr>
          <w:p w14:paraId="169FFF62" w14:textId="77777777" w:rsidR="007B779C" w:rsidRPr="007B779C" w:rsidRDefault="007B779C" w:rsidP="00D64CD1">
            <w:pPr>
              <w:pStyle w:val="FormFieldCaption"/>
              <w:spacing w:before="20" w:after="20"/>
              <w:rPr>
                <w:sz w:val="22"/>
                <w:szCs w:val="22"/>
              </w:rPr>
            </w:pPr>
            <w:r w:rsidRPr="007B779C">
              <w:rPr>
                <w:sz w:val="22"/>
                <w:szCs w:val="22"/>
              </w:rPr>
              <w:t>Exercise Science</w:t>
            </w:r>
          </w:p>
        </w:tc>
      </w:tr>
      <w:tr w:rsidR="007B779C" w:rsidRPr="007B779C" w14:paraId="25D8F3E9" w14:textId="77777777" w:rsidTr="007B779C">
        <w:trPr>
          <w:cantSplit/>
          <w:trHeight w:val="395"/>
        </w:trPr>
        <w:tc>
          <w:tcPr>
            <w:tcW w:w="4410" w:type="dxa"/>
          </w:tcPr>
          <w:p w14:paraId="2943772E" w14:textId="77777777" w:rsidR="007B779C" w:rsidRPr="007B779C" w:rsidRDefault="007B779C" w:rsidP="00D64CD1">
            <w:pPr>
              <w:pStyle w:val="FormFieldCaption"/>
              <w:spacing w:before="20" w:after="20"/>
              <w:rPr>
                <w:sz w:val="22"/>
                <w:szCs w:val="22"/>
              </w:rPr>
            </w:pPr>
            <w:r w:rsidRPr="007B779C">
              <w:rPr>
                <w:sz w:val="22"/>
                <w:szCs w:val="22"/>
              </w:rPr>
              <w:t>Syracuse University, Syracuse, NY</w:t>
            </w:r>
          </w:p>
        </w:tc>
        <w:tc>
          <w:tcPr>
            <w:tcW w:w="1170" w:type="dxa"/>
          </w:tcPr>
          <w:p w14:paraId="1C3FE805" w14:textId="77777777" w:rsidR="007B779C" w:rsidRPr="007B779C" w:rsidRDefault="007B779C" w:rsidP="00D64CD1">
            <w:pPr>
              <w:pStyle w:val="FormFieldCaption"/>
              <w:spacing w:before="20" w:after="20"/>
              <w:rPr>
                <w:sz w:val="22"/>
                <w:szCs w:val="22"/>
              </w:rPr>
            </w:pPr>
            <w:r w:rsidRPr="007B779C">
              <w:rPr>
                <w:sz w:val="22"/>
                <w:szCs w:val="22"/>
              </w:rPr>
              <w:t>PHD</w:t>
            </w:r>
          </w:p>
        </w:tc>
        <w:tc>
          <w:tcPr>
            <w:tcW w:w="1710" w:type="dxa"/>
          </w:tcPr>
          <w:p w14:paraId="5AB4C628" w14:textId="77777777" w:rsidR="007B779C" w:rsidRPr="007B779C" w:rsidRDefault="007B779C" w:rsidP="00D64CD1">
            <w:pPr>
              <w:pStyle w:val="FormFieldCaption"/>
              <w:spacing w:before="20" w:after="20"/>
              <w:rPr>
                <w:sz w:val="22"/>
                <w:szCs w:val="22"/>
              </w:rPr>
            </w:pPr>
            <w:r w:rsidRPr="007B779C">
              <w:rPr>
                <w:sz w:val="22"/>
                <w:szCs w:val="22"/>
              </w:rPr>
              <w:t>12/2004</w:t>
            </w:r>
          </w:p>
        </w:tc>
        <w:tc>
          <w:tcPr>
            <w:tcW w:w="3546" w:type="dxa"/>
          </w:tcPr>
          <w:p w14:paraId="6422CB2A" w14:textId="77777777" w:rsidR="007B779C" w:rsidRPr="007B779C" w:rsidRDefault="007B779C" w:rsidP="00D64CD1">
            <w:pPr>
              <w:pStyle w:val="FormFieldCaption"/>
              <w:spacing w:before="20" w:after="20"/>
              <w:rPr>
                <w:sz w:val="22"/>
                <w:szCs w:val="22"/>
              </w:rPr>
            </w:pPr>
            <w:r w:rsidRPr="007B779C">
              <w:rPr>
                <w:sz w:val="22"/>
                <w:szCs w:val="22"/>
              </w:rPr>
              <w:t>Exercise Science and Science Education</w:t>
            </w:r>
          </w:p>
        </w:tc>
      </w:tr>
      <w:tr w:rsidR="007B779C" w:rsidRPr="007B779C" w14:paraId="3CF0A169" w14:textId="77777777" w:rsidTr="007B779C">
        <w:trPr>
          <w:cantSplit/>
          <w:trHeight w:val="395"/>
        </w:trPr>
        <w:tc>
          <w:tcPr>
            <w:tcW w:w="4410" w:type="dxa"/>
          </w:tcPr>
          <w:p w14:paraId="0F11E978" w14:textId="77777777" w:rsidR="007B779C" w:rsidRPr="007B779C" w:rsidRDefault="007B779C" w:rsidP="00D64CD1">
            <w:pPr>
              <w:pStyle w:val="FormFieldCaption"/>
              <w:spacing w:before="20" w:after="20"/>
              <w:rPr>
                <w:sz w:val="22"/>
                <w:szCs w:val="22"/>
              </w:rPr>
            </w:pPr>
            <w:r w:rsidRPr="007B779C">
              <w:rPr>
                <w:sz w:val="22"/>
                <w:szCs w:val="22"/>
              </w:rPr>
              <w:t>National Institute on Aging, Bethesda, MD</w:t>
            </w:r>
          </w:p>
        </w:tc>
        <w:tc>
          <w:tcPr>
            <w:tcW w:w="1170" w:type="dxa"/>
          </w:tcPr>
          <w:p w14:paraId="3D36606F" w14:textId="77777777" w:rsidR="007B779C" w:rsidRPr="007B779C" w:rsidRDefault="007B779C" w:rsidP="00D64CD1">
            <w:pPr>
              <w:pStyle w:val="FormFieldCaption"/>
              <w:spacing w:before="20" w:after="20"/>
              <w:rPr>
                <w:sz w:val="22"/>
                <w:szCs w:val="22"/>
              </w:rPr>
            </w:pPr>
            <w:r w:rsidRPr="007B779C">
              <w:rPr>
                <w:sz w:val="22"/>
                <w:szCs w:val="22"/>
              </w:rPr>
              <w:t>Fellow</w:t>
            </w:r>
          </w:p>
        </w:tc>
        <w:tc>
          <w:tcPr>
            <w:tcW w:w="1710" w:type="dxa"/>
          </w:tcPr>
          <w:p w14:paraId="6A1E52DF" w14:textId="77777777" w:rsidR="007B779C" w:rsidRPr="007B779C" w:rsidRDefault="007B779C" w:rsidP="00D64CD1">
            <w:pPr>
              <w:pStyle w:val="FormFieldCaption"/>
              <w:spacing w:before="20" w:after="20"/>
              <w:rPr>
                <w:sz w:val="22"/>
                <w:szCs w:val="22"/>
              </w:rPr>
            </w:pPr>
            <w:r w:rsidRPr="007B779C">
              <w:rPr>
                <w:sz w:val="22"/>
                <w:szCs w:val="22"/>
              </w:rPr>
              <w:t>12/2006</w:t>
            </w:r>
          </w:p>
        </w:tc>
        <w:tc>
          <w:tcPr>
            <w:tcW w:w="3546" w:type="dxa"/>
          </w:tcPr>
          <w:p w14:paraId="285E18F8" w14:textId="77777777" w:rsidR="007B779C" w:rsidRPr="007B779C" w:rsidRDefault="007B779C" w:rsidP="00D64CD1">
            <w:pPr>
              <w:pStyle w:val="FormFieldCaption"/>
              <w:spacing w:before="20" w:after="20"/>
              <w:rPr>
                <w:sz w:val="22"/>
                <w:szCs w:val="22"/>
              </w:rPr>
            </w:pPr>
            <w:r w:rsidRPr="007B779C">
              <w:rPr>
                <w:sz w:val="22"/>
                <w:szCs w:val="22"/>
              </w:rPr>
              <w:t>Epidemiology of Aging</w:t>
            </w:r>
          </w:p>
        </w:tc>
      </w:tr>
    </w:tbl>
    <w:p w14:paraId="766CFF46" w14:textId="77777777" w:rsidR="007B779C" w:rsidRPr="007B779C" w:rsidRDefault="007B779C" w:rsidP="007B779C">
      <w:pPr>
        <w:rPr>
          <w:rFonts w:cs="Arial"/>
          <w:szCs w:val="22"/>
        </w:rPr>
      </w:pPr>
    </w:p>
    <w:p w14:paraId="4E8A213B" w14:textId="77777777" w:rsidR="007B779C" w:rsidRPr="007B779C" w:rsidRDefault="007B779C" w:rsidP="007B779C">
      <w:pPr>
        <w:pStyle w:val="ListParagraph"/>
        <w:numPr>
          <w:ilvl w:val="0"/>
          <w:numId w:val="20"/>
        </w:numPr>
        <w:contextualSpacing w:val="0"/>
        <w:jc w:val="both"/>
        <w:rPr>
          <w:rFonts w:cs="Arial"/>
          <w:b/>
          <w:bCs/>
          <w:szCs w:val="22"/>
        </w:rPr>
      </w:pPr>
      <w:r w:rsidRPr="007B779C">
        <w:rPr>
          <w:rStyle w:val="Strong"/>
          <w:rFonts w:cs="Arial"/>
          <w:szCs w:val="22"/>
        </w:rPr>
        <w:t>Personal Statement</w:t>
      </w:r>
    </w:p>
    <w:p w14:paraId="3926C58B" w14:textId="6144549A" w:rsidR="00EC3856" w:rsidRPr="00EC3856" w:rsidRDefault="00EC3856" w:rsidP="00EC3856">
      <w:pPr>
        <w:rPr>
          <w:rFonts w:cs="Arial"/>
          <w:szCs w:val="22"/>
        </w:rPr>
      </w:pPr>
      <w:r w:rsidRPr="00EC3856">
        <w:rPr>
          <w:rFonts w:cs="Arial"/>
          <w:szCs w:val="22"/>
        </w:rPr>
        <w:t xml:space="preserve">Since the start of my career, I’ve pursued building knowledgebase on a gerontological understanding of mobility deficits during the aging process and impact resulting from health events in </w:t>
      </w:r>
      <w:proofErr w:type="gramStart"/>
      <w:r w:rsidRPr="00EC3856">
        <w:rPr>
          <w:rFonts w:cs="Arial"/>
          <w:szCs w:val="22"/>
        </w:rPr>
        <w:t>late-life</w:t>
      </w:r>
      <w:proofErr w:type="gramEnd"/>
      <w:r w:rsidRPr="00EC3856">
        <w:rPr>
          <w:rFonts w:cs="Arial"/>
          <w:szCs w:val="22"/>
        </w:rPr>
        <w:t xml:space="preserve">. I have a wealth of experience conducting both observational studies and clinical trials involving frail and low functioning older adults (minority and non-minority) that will support the organization, administration, planning, compliance, standardization, documentation, monitoring and reporting activities in the current study. As an added asset, I am </w:t>
      </w:r>
      <w:r>
        <w:rPr>
          <w:rFonts w:cs="Arial"/>
          <w:szCs w:val="22"/>
        </w:rPr>
        <w:t xml:space="preserve">or have been </w:t>
      </w:r>
      <w:r w:rsidRPr="00EC3856">
        <w:rPr>
          <w:rFonts w:cs="Arial"/>
          <w:szCs w:val="22"/>
        </w:rPr>
        <w:t>a key part of several consortia that involve behavioral modifications (UO1 AG022376, U01 AG048270), medication/</w:t>
      </w:r>
      <w:proofErr w:type="spellStart"/>
      <w:r w:rsidRPr="00EC3856">
        <w:rPr>
          <w:rFonts w:cs="Arial"/>
          <w:szCs w:val="22"/>
        </w:rPr>
        <w:t>neutriceutical</w:t>
      </w:r>
      <w:proofErr w:type="spellEnd"/>
      <w:r w:rsidRPr="00EC3856">
        <w:rPr>
          <w:rFonts w:cs="Arial"/>
          <w:szCs w:val="22"/>
        </w:rPr>
        <w:t xml:space="preserve"> (U01 AG050499), </w:t>
      </w:r>
      <w:r>
        <w:rPr>
          <w:rFonts w:cs="Arial"/>
          <w:szCs w:val="22"/>
        </w:rPr>
        <w:t xml:space="preserve">and </w:t>
      </w:r>
      <w:r w:rsidRPr="00EC3856">
        <w:rPr>
          <w:rFonts w:cs="Arial"/>
          <w:szCs w:val="22"/>
        </w:rPr>
        <w:t xml:space="preserve">body composition (U01 AG15013) studies that overlap operational and scientific elements of the current work. I am also actively leading or have led numerous government-sponsored studies that have strong connections to the ROAMM infrastructure (SBIR 261201500014C, R21 AG031974, UO1 AG022376, U01 AG050499, and R01 HL121023). I feel well qualified and I’m excited to undertake the responsibilities of being a co-investigator on this important </w:t>
      </w:r>
      <w:r>
        <w:rPr>
          <w:rFonts w:cs="Arial"/>
          <w:szCs w:val="22"/>
        </w:rPr>
        <w:t>study</w:t>
      </w:r>
      <w:r w:rsidRPr="00EC3856">
        <w:rPr>
          <w:rFonts w:cs="Arial"/>
          <w:szCs w:val="22"/>
        </w:rPr>
        <w:t xml:space="preserve">. </w:t>
      </w:r>
    </w:p>
    <w:p w14:paraId="0D7DF971" w14:textId="77777777" w:rsidR="00EC3856" w:rsidRDefault="00EC3856" w:rsidP="00EC3856">
      <w:pPr>
        <w:rPr>
          <w:rFonts w:cs="Arial"/>
          <w:szCs w:val="22"/>
        </w:rPr>
      </w:pPr>
    </w:p>
    <w:p w14:paraId="1F75385E" w14:textId="0ADA7956" w:rsidR="00EC3856" w:rsidRPr="00EC3856" w:rsidRDefault="00EC3856" w:rsidP="00EC3856">
      <w:pPr>
        <w:rPr>
          <w:rFonts w:cs="Arial"/>
          <w:szCs w:val="22"/>
        </w:rPr>
      </w:pPr>
      <w:r w:rsidRPr="00EC3856">
        <w:rPr>
          <w:rFonts w:cs="Arial"/>
          <w:szCs w:val="22"/>
        </w:rPr>
        <w:t xml:space="preserve">I currently serve as the director of the </w:t>
      </w:r>
      <w:r>
        <w:rPr>
          <w:rFonts w:cs="Arial"/>
          <w:szCs w:val="22"/>
        </w:rPr>
        <w:t>Co-</w:t>
      </w:r>
      <w:r w:rsidRPr="00EC3856">
        <w:rPr>
          <w:rFonts w:cs="Arial"/>
          <w:szCs w:val="22"/>
        </w:rPr>
        <w:t>Director of</w:t>
      </w:r>
      <w:r>
        <w:rPr>
          <w:rFonts w:cs="Arial"/>
          <w:szCs w:val="22"/>
        </w:rPr>
        <w:t xml:space="preserve"> the University of Florida’s Claude D. Pepper Older American’s Independence Center (OAIC) and the Director of the</w:t>
      </w:r>
      <w:r w:rsidRPr="00EC3856">
        <w:rPr>
          <w:rFonts w:cs="Arial"/>
          <w:szCs w:val="22"/>
        </w:rPr>
        <w:t xml:space="preserve"> T32 </w:t>
      </w:r>
      <w:r w:rsidRPr="00EC3856">
        <w:rPr>
          <w:rFonts w:cs="Arial"/>
          <w:i/>
          <w:iCs/>
          <w:szCs w:val="22"/>
        </w:rPr>
        <w:t xml:space="preserve">Translational Research on Aging and Mobility </w:t>
      </w:r>
      <w:r w:rsidRPr="00EC3856">
        <w:rPr>
          <w:rFonts w:cs="Arial"/>
          <w:szCs w:val="22"/>
        </w:rPr>
        <w:t>(TRAM - T32 AG062728) program</w:t>
      </w:r>
      <w:r>
        <w:rPr>
          <w:rFonts w:cs="Arial"/>
          <w:szCs w:val="22"/>
        </w:rPr>
        <w:t xml:space="preserve">.  I serve as a </w:t>
      </w:r>
      <w:r w:rsidRPr="00EC3856">
        <w:rPr>
          <w:rFonts w:cs="Arial"/>
          <w:szCs w:val="22"/>
        </w:rPr>
        <w:t xml:space="preserve">Professor </w:t>
      </w:r>
      <w:r>
        <w:rPr>
          <w:rFonts w:cs="Arial"/>
          <w:szCs w:val="22"/>
        </w:rPr>
        <w:t xml:space="preserve">and Division Chief of Clinical and Population Health Integration </w:t>
      </w:r>
      <w:r w:rsidRPr="00EC3856">
        <w:rPr>
          <w:rFonts w:cs="Arial"/>
          <w:szCs w:val="22"/>
        </w:rPr>
        <w:t xml:space="preserve">in The Department of Health Outcomes and Biomedical Informatics.  </w:t>
      </w:r>
      <w:r>
        <w:rPr>
          <w:rFonts w:cs="Arial"/>
          <w:szCs w:val="22"/>
        </w:rPr>
        <w:t>Lastly, I am the</w:t>
      </w:r>
      <w:r w:rsidRPr="00EC3856">
        <w:rPr>
          <w:rFonts w:cs="Arial"/>
          <w:szCs w:val="22"/>
        </w:rPr>
        <w:t xml:space="preserve"> Co-Leader of the Data Science and Applied Technology Core of the UF </w:t>
      </w:r>
      <w:r>
        <w:rPr>
          <w:rFonts w:cs="Arial"/>
          <w:szCs w:val="22"/>
        </w:rPr>
        <w:t>OAIC</w:t>
      </w:r>
      <w:r w:rsidRPr="00EC3856">
        <w:rPr>
          <w:rFonts w:cs="Arial"/>
          <w:szCs w:val="22"/>
        </w:rPr>
        <w:t xml:space="preserve">.  In these roles, I lead an interdisciplinary team of investigators, </w:t>
      </w:r>
      <w:proofErr w:type="gramStart"/>
      <w:r w:rsidRPr="00EC3856">
        <w:rPr>
          <w:rFonts w:cs="Arial"/>
          <w:szCs w:val="22"/>
        </w:rPr>
        <w:t>staff</w:t>
      </w:r>
      <w:proofErr w:type="gramEnd"/>
      <w:r w:rsidRPr="00EC3856">
        <w:rPr>
          <w:rFonts w:cs="Arial"/>
          <w:szCs w:val="22"/>
        </w:rPr>
        <w:t xml:space="preserve"> and trainees.   I currently lead both clinical trials and observational studies involving cognitive and physical impairments in older adults. In these studies, besides conducting rigorous science, I manage staff, oversee the finances, ensure regulatory compliance, monitor measurement standardization, and report data and safety information for these programs. I involve trainees at all levels for them to gain an appreciation of not just the science methods, but the overall operations of managing a complex primary data collection research program.  I also preach rigorous data collection procedures and transparency throughout the scientific process.  As an added asset, I am or was a key part of several consortia that involve behavioral modifications (UO1 AG022376, U01 AG048270), medication/nutraceutical (U01 AG050499), body composition (U01 AG15013) studies that encompass both operational and scientific elements that are matched to career development goals. My collaborative nature and diverse experiences have prepared me well to closely integrate with the team while being conscience of timely deliverables.</w:t>
      </w:r>
    </w:p>
    <w:p w14:paraId="7D3F3397" w14:textId="77777777" w:rsidR="00EC3856" w:rsidRDefault="00EC3856" w:rsidP="00EC3856">
      <w:pPr>
        <w:rPr>
          <w:rFonts w:cs="Arial"/>
          <w:szCs w:val="22"/>
        </w:rPr>
      </w:pPr>
    </w:p>
    <w:p w14:paraId="6F0043F0" w14:textId="2EFB642F" w:rsidR="00EC3856" w:rsidRPr="00EC3856" w:rsidRDefault="00EC3856" w:rsidP="00EC3856">
      <w:pPr>
        <w:rPr>
          <w:rFonts w:cs="Arial"/>
          <w:szCs w:val="22"/>
        </w:rPr>
      </w:pPr>
      <w:r w:rsidRPr="00EC3856">
        <w:rPr>
          <w:rFonts w:cs="Arial"/>
          <w:szCs w:val="22"/>
        </w:rPr>
        <w:t xml:space="preserve">I’ve mentored or coached 42 men and women at various stages of their careers (post-doctoral fellows, pre-doctoral </w:t>
      </w:r>
      <w:proofErr w:type="gramStart"/>
      <w:r w:rsidRPr="00EC3856">
        <w:rPr>
          <w:rFonts w:cs="Arial"/>
          <w:szCs w:val="22"/>
        </w:rPr>
        <w:t>students</w:t>
      </w:r>
      <w:proofErr w:type="gramEnd"/>
      <w:r w:rsidRPr="00EC3856">
        <w:rPr>
          <w:rFonts w:cs="Arial"/>
          <w:szCs w:val="22"/>
        </w:rPr>
        <w:t xml:space="preserve"> and faculty). I also currently serve as a co-primary mentor and co-mentor of post-doctoral fellows in the T32 </w:t>
      </w:r>
      <w:r w:rsidRPr="00EC3856">
        <w:rPr>
          <w:rFonts w:cs="Arial"/>
          <w:i/>
          <w:iCs/>
          <w:szCs w:val="22"/>
        </w:rPr>
        <w:t>TRAM</w:t>
      </w:r>
      <w:r w:rsidRPr="00EC3856">
        <w:rPr>
          <w:rFonts w:cs="Arial"/>
          <w:szCs w:val="22"/>
        </w:rPr>
        <w:t xml:space="preserve"> program in which I am Principal Investigator.  In the past 5 years, I’ve served as the primary mentor of six post-doctoral fellows, one of which remain an active part of our research team. I’ve served as the primary or co-primary mentor for six doctoral students, five of which have subsequently gone on to either tenure-track faculty positions or post-doctoral positions. Of note, one of my recent doctoral students </w:t>
      </w:r>
      <w:r w:rsidRPr="00EC3856">
        <w:rPr>
          <w:rFonts w:cs="Arial"/>
          <w:szCs w:val="22"/>
        </w:rPr>
        <w:lastRenderedPageBreak/>
        <w:t>was accepted at John’s Hopkins Bloomberg School of Public Health and was recently promoted to a faculty position in the Bloomberg School of Public Health. Another formal doctoral student, who worked as part of our core, is currently employed at Google’s research and development team.  My goal for these advanced scientists is to train and instill the Gerontological philosophies— preservation of function in conjunction with chronic disease management— to a variety of researchers and practitioners in health-related disciplines.  As such, I mentor them on how to incorporate gerontology and geriatrics measures into their domain. </w:t>
      </w:r>
    </w:p>
    <w:p w14:paraId="1FCD2C30" w14:textId="77777777" w:rsidR="007B779C" w:rsidRPr="007B779C" w:rsidRDefault="007B779C" w:rsidP="007B779C">
      <w:pPr>
        <w:rPr>
          <w:rFonts w:cs="Arial"/>
          <w:b/>
          <w:bCs/>
          <w:szCs w:val="22"/>
        </w:rPr>
      </w:pPr>
    </w:p>
    <w:p w14:paraId="1D24F17A" w14:textId="1FD8B4B6" w:rsidR="007B779C" w:rsidRPr="007B779C" w:rsidRDefault="007B779C" w:rsidP="007B779C">
      <w:pPr>
        <w:spacing w:after="120"/>
        <w:rPr>
          <w:rFonts w:cs="Arial"/>
          <w:bCs/>
          <w:iCs/>
          <w:szCs w:val="22"/>
        </w:rPr>
      </w:pPr>
      <w:r w:rsidRPr="007B779C">
        <w:rPr>
          <w:rFonts w:cs="Arial"/>
          <w:b/>
          <w:bCs/>
          <w:szCs w:val="22"/>
        </w:rPr>
        <w:t xml:space="preserve">Relevant citations </w:t>
      </w:r>
      <w:r w:rsidRPr="007B779C">
        <w:rPr>
          <w:rFonts w:cs="Arial"/>
          <w:b/>
          <w:iCs/>
          <w:szCs w:val="22"/>
        </w:rPr>
        <w:t>(out of 282 articles</w:t>
      </w:r>
      <w:r w:rsidR="00D45E08">
        <w:rPr>
          <w:rFonts w:cs="Arial"/>
          <w:b/>
          <w:iCs/>
          <w:szCs w:val="22"/>
        </w:rPr>
        <w:t xml:space="preserve"> as of 6/1/23</w:t>
      </w:r>
      <w:r w:rsidRPr="007B779C">
        <w:rPr>
          <w:rFonts w:cs="Arial"/>
          <w:b/>
          <w:iCs/>
          <w:szCs w:val="22"/>
        </w:rPr>
        <w:t>)</w:t>
      </w:r>
      <w:r w:rsidRPr="007B779C">
        <w:rPr>
          <w:rFonts w:cs="Arial"/>
          <w:b/>
          <w:szCs w:val="22"/>
        </w:rPr>
        <w:t>:</w:t>
      </w:r>
      <w:r w:rsidRPr="007B779C">
        <w:rPr>
          <w:rFonts w:cs="Arial"/>
          <w:szCs w:val="22"/>
        </w:rPr>
        <w:t xml:space="preserve"> Full list of M</w:t>
      </w:r>
      <w:r w:rsidRPr="007B779C">
        <w:rPr>
          <w:rFonts w:cs="Arial"/>
          <w:bCs/>
          <w:iCs/>
          <w:szCs w:val="22"/>
        </w:rPr>
        <w:t xml:space="preserve">edline publications: </w:t>
      </w:r>
      <w:hyperlink r:id="rId10" w:history="1">
        <w:r w:rsidRPr="007B779C">
          <w:rPr>
            <w:rStyle w:val="Hyperlink"/>
            <w:rFonts w:cs="Arial"/>
            <w:bCs/>
            <w:iCs/>
            <w:szCs w:val="22"/>
          </w:rPr>
          <w:t>https://www.ncbi.nlm.nih.gov/myncbi/todd.m</w:t>
        </w:r>
        <w:r w:rsidRPr="007B779C">
          <w:rPr>
            <w:rStyle w:val="Hyperlink"/>
            <w:rFonts w:cs="Arial"/>
            <w:bCs/>
            <w:iCs/>
            <w:szCs w:val="22"/>
          </w:rPr>
          <w:t>a</w:t>
        </w:r>
        <w:r w:rsidRPr="007B779C">
          <w:rPr>
            <w:rStyle w:val="Hyperlink"/>
            <w:rFonts w:cs="Arial"/>
            <w:bCs/>
            <w:iCs/>
            <w:szCs w:val="22"/>
          </w:rPr>
          <w:t>nini.1/bibliography/public/</w:t>
        </w:r>
      </w:hyperlink>
    </w:p>
    <w:p w14:paraId="2D50861A" w14:textId="77777777" w:rsidR="007B779C" w:rsidRPr="007B779C" w:rsidRDefault="007B779C" w:rsidP="007B779C">
      <w:pPr>
        <w:pStyle w:val="ListParagraph"/>
        <w:numPr>
          <w:ilvl w:val="0"/>
          <w:numId w:val="19"/>
        </w:numPr>
        <w:spacing w:after="60"/>
        <w:jc w:val="both"/>
        <w:rPr>
          <w:rFonts w:cs="Arial"/>
        </w:rPr>
      </w:pPr>
      <w:proofErr w:type="spellStart"/>
      <w:r w:rsidRPr="007B779C">
        <w:rPr>
          <w:rFonts w:cs="Arial"/>
        </w:rPr>
        <w:t>Rouzaud</w:t>
      </w:r>
      <w:proofErr w:type="spellEnd"/>
      <w:r w:rsidRPr="007B779C">
        <w:rPr>
          <w:rFonts w:cs="Arial"/>
        </w:rPr>
        <w:t xml:space="preserve"> Laborde C, </w:t>
      </w:r>
      <w:proofErr w:type="spellStart"/>
      <w:r w:rsidRPr="007B779C">
        <w:rPr>
          <w:rFonts w:cs="Arial"/>
        </w:rPr>
        <w:t>Cenko</w:t>
      </w:r>
      <w:proofErr w:type="spellEnd"/>
      <w:r w:rsidRPr="007B779C">
        <w:rPr>
          <w:rFonts w:cs="Arial"/>
        </w:rPr>
        <w:t xml:space="preserve"> E, Mardini MT, </w:t>
      </w:r>
      <w:proofErr w:type="spellStart"/>
      <w:r w:rsidRPr="007B779C">
        <w:rPr>
          <w:rFonts w:cs="Arial"/>
        </w:rPr>
        <w:t>Nerella</w:t>
      </w:r>
      <w:proofErr w:type="spellEnd"/>
      <w:r w:rsidRPr="007B779C">
        <w:rPr>
          <w:rFonts w:cs="Arial"/>
        </w:rPr>
        <w:t xml:space="preserve"> S, </w:t>
      </w:r>
      <w:proofErr w:type="spellStart"/>
      <w:r w:rsidRPr="007B779C">
        <w:rPr>
          <w:rFonts w:cs="Arial"/>
        </w:rPr>
        <w:t>Kheirkhahan</w:t>
      </w:r>
      <w:proofErr w:type="spellEnd"/>
      <w:r w:rsidRPr="007B779C">
        <w:rPr>
          <w:rFonts w:cs="Arial"/>
        </w:rPr>
        <w:t xml:space="preserve"> M, </w:t>
      </w:r>
      <w:proofErr w:type="spellStart"/>
      <w:r w:rsidRPr="007B779C">
        <w:rPr>
          <w:rFonts w:cs="Arial"/>
        </w:rPr>
        <w:t>Ranka</w:t>
      </w:r>
      <w:proofErr w:type="spellEnd"/>
      <w:r w:rsidRPr="007B779C">
        <w:rPr>
          <w:rFonts w:cs="Arial"/>
        </w:rPr>
        <w:t xml:space="preserve"> S, </w:t>
      </w:r>
      <w:proofErr w:type="spellStart"/>
      <w:r w:rsidRPr="007B779C">
        <w:rPr>
          <w:rFonts w:cs="Arial"/>
        </w:rPr>
        <w:t>Fillingim</w:t>
      </w:r>
      <w:proofErr w:type="spellEnd"/>
      <w:r w:rsidRPr="007B779C">
        <w:rPr>
          <w:rFonts w:cs="Arial"/>
        </w:rPr>
        <w:t xml:space="preserve"> RB, Corbett DB, Weber E, Rashidi P, </w:t>
      </w:r>
      <w:r w:rsidRPr="007B779C">
        <w:rPr>
          <w:rFonts w:cs="Arial"/>
          <w:b/>
          <w:bCs/>
        </w:rPr>
        <w:t>Manini TM.</w:t>
      </w:r>
      <w:r w:rsidRPr="007B779C">
        <w:rPr>
          <w:rFonts w:cs="Arial"/>
        </w:rPr>
        <w:t xml:space="preserve"> Satisfaction, Usability, and Compliance </w:t>
      </w:r>
      <w:proofErr w:type="gramStart"/>
      <w:r w:rsidRPr="007B779C">
        <w:rPr>
          <w:rFonts w:cs="Arial"/>
        </w:rPr>
        <w:t>With</w:t>
      </w:r>
      <w:proofErr w:type="gramEnd"/>
      <w:r w:rsidRPr="007B779C">
        <w:rPr>
          <w:rFonts w:cs="Arial"/>
        </w:rPr>
        <w:t xml:space="preserve"> the Use of Smartwatches for Ecological Momentary Assessment of Knee Osteoarthritis Symptoms in Older Adults: Usability Study. JMIR Aging. 2021 Jul 14;4(3). PMID: 34259638; PMCID: PMC8319786.</w:t>
      </w:r>
    </w:p>
    <w:p w14:paraId="05355071" w14:textId="77777777" w:rsidR="007B779C" w:rsidRPr="007B779C" w:rsidRDefault="007B779C" w:rsidP="007B779C">
      <w:pPr>
        <w:pStyle w:val="ListParagraph"/>
        <w:numPr>
          <w:ilvl w:val="0"/>
          <w:numId w:val="19"/>
        </w:numPr>
        <w:spacing w:after="60"/>
        <w:jc w:val="both"/>
        <w:rPr>
          <w:rFonts w:cs="Arial"/>
        </w:rPr>
      </w:pPr>
      <w:r w:rsidRPr="007B779C">
        <w:rPr>
          <w:rFonts w:cs="Arial"/>
          <w:b/>
          <w:bCs/>
          <w:szCs w:val="22"/>
        </w:rPr>
        <w:t>Manini TM</w:t>
      </w:r>
      <w:r w:rsidRPr="007B779C">
        <w:rPr>
          <w:rFonts w:cs="Arial"/>
          <w:szCs w:val="22"/>
        </w:rPr>
        <w:t xml:space="preserve">, Mendoza T, </w:t>
      </w:r>
      <w:proofErr w:type="spellStart"/>
      <w:r w:rsidRPr="007B779C">
        <w:rPr>
          <w:rFonts w:cs="Arial"/>
          <w:szCs w:val="22"/>
        </w:rPr>
        <w:t>Battula</w:t>
      </w:r>
      <w:proofErr w:type="spellEnd"/>
      <w:r w:rsidRPr="007B779C">
        <w:rPr>
          <w:rFonts w:cs="Arial"/>
          <w:szCs w:val="22"/>
        </w:rPr>
        <w:t xml:space="preserve"> M, Davoudi A, </w:t>
      </w:r>
      <w:proofErr w:type="spellStart"/>
      <w:r w:rsidRPr="007B779C">
        <w:rPr>
          <w:rFonts w:cs="Arial"/>
          <w:szCs w:val="22"/>
        </w:rPr>
        <w:t>Kheirkhahan</w:t>
      </w:r>
      <w:proofErr w:type="spellEnd"/>
      <w:r w:rsidRPr="007B779C">
        <w:rPr>
          <w:rFonts w:cs="Arial"/>
          <w:szCs w:val="22"/>
        </w:rPr>
        <w:t xml:space="preserve"> M, Young ME, Weber E, </w:t>
      </w:r>
      <w:proofErr w:type="spellStart"/>
      <w:r w:rsidRPr="007B779C">
        <w:rPr>
          <w:rFonts w:cs="Arial"/>
          <w:szCs w:val="22"/>
        </w:rPr>
        <w:t>Fillingim</w:t>
      </w:r>
      <w:proofErr w:type="spellEnd"/>
      <w:r w:rsidRPr="007B779C">
        <w:rPr>
          <w:rFonts w:cs="Arial"/>
          <w:szCs w:val="22"/>
        </w:rPr>
        <w:t xml:space="preserve"> RB, Rashidi P. Perception of Older Adults Toward Smartwatch Technology for Assessing Pain and Related Patient-Reported Outcomes: Pilot Study. JMIR </w:t>
      </w:r>
      <w:proofErr w:type="spellStart"/>
      <w:r w:rsidRPr="007B779C">
        <w:rPr>
          <w:rFonts w:cs="Arial"/>
          <w:szCs w:val="22"/>
        </w:rPr>
        <w:t>Mhealth</w:t>
      </w:r>
      <w:proofErr w:type="spellEnd"/>
      <w:r w:rsidRPr="007B779C">
        <w:rPr>
          <w:rFonts w:cs="Arial"/>
          <w:szCs w:val="22"/>
        </w:rPr>
        <w:t xml:space="preserve"> </w:t>
      </w:r>
      <w:proofErr w:type="spellStart"/>
      <w:r w:rsidRPr="007B779C">
        <w:rPr>
          <w:rFonts w:cs="Arial"/>
          <w:szCs w:val="22"/>
        </w:rPr>
        <w:t>Uhealth</w:t>
      </w:r>
      <w:proofErr w:type="spellEnd"/>
      <w:r w:rsidRPr="007B779C">
        <w:rPr>
          <w:rFonts w:cs="Arial"/>
          <w:szCs w:val="22"/>
        </w:rPr>
        <w:t>. 2019 Mar 26;7(3</w:t>
      </w:r>
      <w:proofErr w:type="gramStart"/>
      <w:r w:rsidRPr="007B779C">
        <w:rPr>
          <w:rFonts w:cs="Arial"/>
          <w:szCs w:val="22"/>
        </w:rPr>
        <w:t>):e</w:t>
      </w:r>
      <w:proofErr w:type="gramEnd"/>
      <w:r w:rsidRPr="007B779C">
        <w:rPr>
          <w:rFonts w:cs="Arial"/>
          <w:szCs w:val="22"/>
        </w:rPr>
        <w:t>10044. PMCID: PMC6454335</w:t>
      </w:r>
      <w:r w:rsidRPr="007B779C">
        <w:rPr>
          <w:rFonts w:cs="Arial"/>
          <w:bCs/>
          <w:szCs w:val="22"/>
        </w:rPr>
        <w:t>.</w:t>
      </w:r>
    </w:p>
    <w:p w14:paraId="695BACFB" w14:textId="77777777" w:rsidR="007B779C" w:rsidRPr="007B779C" w:rsidRDefault="007B779C" w:rsidP="007B779C">
      <w:pPr>
        <w:pStyle w:val="ListParagraph"/>
        <w:numPr>
          <w:ilvl w:val="0"/>
          <w:numId w:val="19"/>
        </w:numPr>
        <w:spacing w:before="240"/>
        <w:jc w:val="both"/>
        <w:rPr>
          <w:rFonts w:cs="Arial"/>
        </w:rPr>
      </w:pPr>
      <w:r w:rsidRPr="007B779C">
        <w:rPr>
          <w:rFonts w:cs="Arial"/>
        </w:rPr>
        <w:t xml:space="preserve">Mardini MT, </w:t>
      </w:r>
      <w:proofErr w:type="spellStart"/>
      <w:r w:rsidRPr="007B779C">
        <w:rPr>
          <w:rFonts w:cs="Arial"/>
        </w:rPr>
        <w:t>Nerella</w:t>
      </w:r>
      <w:proofErr w:type="spellEnd"/>
      <w:r w:rsidRPr="007B779C">
        <w:rPr>
          <w:rFonts w:cs="Arial"/>
        </w:rPr>
        <w:t xml:space="preserve"> S, </w:t>
      </w:r>
      <w:proofErr w:type="spellStart"/>
      <w:r w:rsidRPr="007B779C">
        <w:rPr>
          <w:rFonts w:cs="Arial"/>
        </w:rPr>
        <w:t>Kheirkhahan</w:t>
      </w:r>
      <w:proofErr w:type="spellEnd"/>
      <w:r w:rsidRPr="007B779C">
        <w:rPr>
          <w:rFonts w:cs="Arial"/>
        </w:rPr>
        <w:t xml:space="preserve"> M, </w:t>
      </w:r>
      <w:proofErr w:type="spellStart"/>
      <w:r w:rsidRPr="007B779C">
        <w:rPr>
          <w:rFonts w:cs="Arial"/>
        </w:rPr>
        <w:t>Ranka</w:t>
      </w:r>
      <w:proofErr w:type="spellEnd"/>
      <w:r w:rsidRPr="007B779C">
        <w:rPr>
          <w:rFonts w:cs="Arial"/>
        </w:rPr>
        <w:t xml:space="preserve"> S, </w:t>
      </w:r>
      <w:proofErr w:type="spellStart"/>
      <w:r w:rsidRPr="007B779C">
        <w:rPr>
          <w:rFonts w:cs="Arial"/>
        </w:rPr>
        <w:t>Fillingim</w:t>
      </w:r>
      <w:proofErr w:type="spellEnd"/>
      <w:r w:rsidRPr="007B779C">
        <w:rPr>
          <w:rFonts w:cs="Arial"/>
        </w:rPr>
        <w:t xml:space="preserve"> RB, Hu Y, Corbett DB, </w:t>
      </w:r>
      <w:proofErr w:type="spellStart"/>
      <w:r w:rsidRPr="007B779C">
        <w:rPr>
          <w:rFonts w:cs="Arial"/>
        </w:rPr>
        <w:t>Cenko</w:t>
      </w:r>
      <w:proofErr w:type="spellEnd"/>
      <w:r w:rsidRPr="007B779C">
        <w:rPr>
          <w:rFonts w:cs="Arial"/>
        </w:rPr>
        <w:t xml:space="preserve"> E, Weber E, Rashidi P, </w:t>
      </w:r>
      <w:r w:rsidRPr="007B779C">
        <w:rPr>
          <w:rFonts w:cs="Arial"/>
          <w:b/>
          <w:bCs/>
        </w:rPr>
        <w:t>Manini TM</w:t>
      </w:r>
      <w:r w:rsidRPr="007B779C">
        <w:rPr>
          <w:rFonts w:cs="Arial"/>
        </w:rPr>
        <w:t xml:space="preserve">. The Temporal Relationship Between Ecological Pain and Life-Space Mobility in Older Adults </w:t>
      </w:r>
      <w:proofErr w:type="gramStart"/>
      <w:r w:rsidRPr="007B779C">
        <w:rPr>
          <w:rFonts w:cs="Arial"/>
        </w:rPr>
        <w:t>With</w:t>
      </w:r>
      <w:proofErr w:type="gramEnd"/>
      <w:r w:rsidRPr="007B779C">
        <w:rPr>
          <w:rFonts w:cs="Arial"/>
        </w:rPr>
        <w:t xml:space="preserve"> Knee Osteoarthritis: A Smartwatch-Based Demonstration Study. JMIR </w:t>
      </w:r>
      <w:proofErr w:type="spellStart"/>
      <w:r w:rsidRPr="007B779C">
        <w:rPr>
          <w:rFonts w:cs="Arial"/>
        </w:rPr>
        <w:t>Mhealth</w:t>
      </w:r>
      <w:proofErr w:type="spellEnd"/>
      <w:r w:rsidRPr="007B779C">
        <w:rPr>
          <w:rFonts w:cs="Arial"/>
        </w:rPr>
        <w:t xml:space="preserve"> </w:t>
      </w:r>
      <w:proofErr w:type="spellStart"/>
      <w:r w:rsidRPr="007B779C">
        <w:rPr>
          <w:rFonts w:cs="Arial"/>
        </w:rPr>
        <w:t>Uhealth</w:t>
      </w:r>
      <w:proofErr w:type="spellEnd"/>
      <w:r w:rsidRPr="007B779C">
        <w:rPr>
          <w:rFonts w:cs="Arial"/>
        </w:rPr>
        <w:t>. 2021 Jan 13;9(1</w:t>
      </w:r>
      <w:proofErr w:type="gramStart"/>
      <w:r w:rsidRPr="007B779C">
        <w:rPr>
          <w:rFonts w:cs="Arial"/>
        </w:rPr>
        <w:t>):e</w:t>
      </w:r>
      <w:proofErr w:type="gramEnd"/>
      <w:r w:rsidRPr="007B779C">
        <w:rPr>
          <w:rFonts w:cs="Arial"/>
        </w:rPr>
        <w:t>19609. PMCID: PMC7840291.</w:t>
      </w:r>
    </w:p>
    <w:p w14:paraId="7D080048" w14:textId="77777777" w:rsidR="007B779C" w:rsidRPr="007B779C" w:rsidRDefault="007B779C" w:rsidP="007B779C">
      <w:pPr>
        <w:jc w:val="both"/>
        <w:rPr>
          <w:rFonts w:cs="Arial"/>
          <w:bCs/>
          <w:i/>
          <w:iCs/>
          <w:sz w:val="20"/>
          <w:szCs w:val="22"/>
        </w:rPr>
      </w:pPr>
      <w:r w:rsidRPr="007B779C">
        <w:rPr>
          <w:rFonts w:cs="Arial"/>
          <w:b/>
          <w:bCs/>
          <w:noProof/>
          <w:szCs w:val="22"/>
        </w:rPr>
        <mc:AlternateContent>
          <mc:Choice Requires="wps">
            <w:drawing>
              <wp:anchor distT="0" distB="0" distL="114300" distR="114300" simplePos="0" relativeHeight="251659264" behindDoc="0" locked="0" layoutInCell="1" allowOverlap="1" wp14:anchorId="53E3A4DA" wp14:editId="5F381F7B">
                <wp:simplePos x="0" y="0"/>
                <wp:positionH relativeFrom="margin">
                  <wp:posOffset>0</wp:posOffset>
                </wp:positionH>
                <wp:positionV relativeFrom="paragraph">
                  <wp:posOffset>77942</wp:posOffset>
                </wp:positionV>
                <wp:extent cx="6825615" cy="0"/>
                <wp:effectExtent l="0" t="0" r="698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FA8181" id="_x0000_t32" coordsize="21600,21600" o:spt="32" o:oned="t" path="m,l21600,21600e" filled="f">
                <v:path arrowok="t" fillok="f" o:connecttype="none"/>
                <o:lock v:ext="edit" shapetype="t"/>
              </v:shapetype>
              <v:shape id="Straight Arrow Connector 1" o:spid="_x0000_s1026" type="#_x0000_t32" style="position:absolute;margin-left:0;margin-top:6.15pt;width:537.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" strokeweight=".25pt">
                <v:shadow color="#868686"/>
                <w10:wrap anchorx="margin"/>
              </v:shape>
            </w:pict>
          </mc:Fallback>
        </mc:AlternateContent>
      </w:r>
    </w:p>
    <w:p w14:paraId="36FFC7F6" w14:textId="77777777" w:rsidR="007B779C" w:rsidRPr="007B779C" w:rsidRDefault="007B779C" w:rsidP="007B779C">
      <w:pPr>
        <w:pStyle w:val="citationUlliParagraph"/>
        <w:rPr>
          <w:b/>
          <w:bCs/>
          <w:iCs/>
        </w:rPr>
      </w:pPr>
      <w:r w:rsidRPr="007B779C">
        <w:rPr>
          <w:b/>
          <w:bCs/>
          <w:iCs/>
        </w:rPr>
        <w:t>Out of a total of 10 NIH funded projects, I am listing only the ongoing projects where I am PI (MPI) or leader (Co-Leader):</w:t>
      </w:r>
    </w:p>
    <w:p w14:paraId="3CB6FE6B" w14:textId="0D09CE4B" w:rsidR="00815156" w:rsidRPr="004D020E" w:rsidRDefault="00815156" w:rsidP="00815156">
      <w:pPr>
        <w:pStyle w:val="citationUlliParagraph"/>
        <w:spacing w:after="0"/>
        <w:rPr>
          <w:b/>
          <w:bCs/>
          <w:iCs/>
        </w:rPr>
      </w:pPr>
      <w:bookmarkStart w:id="0" w:name="OLE_LINK5"/>
      <w:bookmarkStart w:id="1" w:name="OLE_LINK6"/>
      <w:r w:rsidRPr="004D020E">
        <w:rPr>
          <w:b/>
          <w:bCs/>
          <w:iCs/>
        </w:rPr>
        <w:t>NIH/NIA P30AG028740</w:t>
      </w:r>
      <w:r w:rsidRPr="004D020E">
        <w:rPr>
          <w:b/>
          <w:bCs/>
          <w:iCs/>
        </w:rPr>
        <w:tab/>
      </w:r>
      <w:r w:rsidRPr="004D020E">
        <w:rPr>
          <w:b/>
          <w:bCs/>
          <w:iCs/>
        </w:rPr>
        <w:tab/>
      </w:r>
      <w:r w:rsidRPr="004D020E">
        <w:rPr>
          <w:b/>
          <w:bCs/>
          <w:iCs/>
        </w:rPr>
        <w:tab/>
      </w:r>
      <w:r>
        <w:rPr>
          <w:b/>
          <w:bCs/>
          <w:iCs/>
        </w:rPr>
        <w:tab/>
        <w:t>Contact PI</w:t>
      </w:r>
      <w:r w:rsidRPr="004D020E">
        <w:rPr>
          <w:b/>
          <w:bCs/>
          <w:iCs/>
        </w:rPr>
        <w:t>: Manini</w:t>
      </w:r>
      <w:r>
        <w:rPr>
          <w:b/>
          <w:bCs/>
          <w:iCs/>
        </w:rPr>
        <w:t xml:space="preserve">, MPI: </w:t>
      </w:r>
      <w:proofErr w:type="spellStart"/>
      <w:r>
        <w:rPr>
          <w:b/>
          <w:bCs/>
          <w:iCs/>
        </w:rPr>
        <w:t>Esser</w:t>
      </w:r>
      <w:proofErr w:type="spellEnd"/>
      <w:r>
        <w:rPr>
          <w:b/>
          <w:bCs/>
          <w:iCs/>
        </w:rPr>
        <w:tab/>
      </w:r>
      <w:r>
        <w:rPr>
          <w:b/>
          <w:bCs/>
          <w:iCs/>
        </w:rPr>
        <w:tab/>
      </w:r>
      <w:r>
        <w:rPr>
          <w:b/>
          <w:bCs/>
          <w:iCs/>
        </w:rPr>
        <w:tab/>
      </w:r>
      <w:r>
        <w:rPr>
          <w:b/>
          <w:bCs/>
          <w:iCs/>
        </w:rPr>
        <w:tab/>
      </w:r>
      <w:r>
        <w:rPr>
          <w:b/>
          <w:bCs/>
          <w:iCs/>
        </w:rPr>
        <w:tab/>
      </w:r>
      <w:r w:rsidR="00D45E08">
        <w:rPr>
          <w:b/>
          <w:bCs/>
          <w:iCs/>
        </w:rPr>
        <w:tab/>
      </w:r>
      <w:r>
        <w:rPr>
          <w:b/>
          <w:bCs/>
          <w:iCs/>
        </w:rPr>
        <w:t>5</w:t>
      </w:r>
      <w:r w:rsidRPr="004D020E">
        <w:rPr>
          <w:b/>
          <w:bCs/>
          <w:iCs/>
        </w:rPr>
        <w:t>/</w:t>
      </w:r>
      <w:r>
        <w:rPr>
          <w:b/>
          <w:bCs/>
          <w:iCs/>
        </w:rPr>
        <w:t>31</w:t>
      </w:r>
      <w:r w:rsidRPr="004D020E">
        <w:rPr>
          <w:b/>
          <w:bCs/>
          <w:iCs/>
        </w:rPr>
        <w:t>/</w:t>
      </w:r>
      <w:r>
        <w:rPr>
          <w:b/>
          <w:bCs/>
          <w:iCs/>
        </w:rPr>
        <w:t>23</w:t>
      </w:r>
      <w:r w:rsidRPr="004D020E">
        <w:rPr>
          <w:b/>
          <w:bCs/>
          <w:iCs/>
        </w:rPr>
        <w:t>-</w:t>
      </w:r>
      <w:proofErr w:type="gramStart"/>
      <w:r w:rsidRPr="004D020E">
        <w:rPr>
          <w:b/>
          <w:bCs/>
          <w:iCs/>
        </w:rPr>
        <w:t>3/31/2</w:t>
      </w:r>
      <w:r>
        <w:rPr>
          <w:b/>
          <w:bCs/>
          <w:iCs/>
        </w:rPr>
        <w:t>7</w:t>
      </w:r>
      <w:proofErr w:type="gramEnd"/>
    </w:p>
    <w:p w14:paraId="534B1959" w14:textId="77777777" w:rsidR="00815156" w:rsidRDefault="00815156" w:rsidP="00815156">
      <w:pPr>
        <w:pStyle w:val="citationUlliParagraph"/>
        <w:spacing w:after="0"/>
        <w:rPr>
          <w:bCs/>
          <w:i/>
          <w:iCs/>
        </w:rPr>
      </w:pPr>
      <w:r>
        <w:rPr>
          <w:bCs/>
          <w:i/>
          <w:iCs/>
        </w:rPr>
        <w:t>University of Florida Older Americans Independence Center (OAIC)</w:t>
      </w:r>
    </w:p>
    <w:p w14:paraId="03185A4E" w14:textId="77777777" w:rsidR="00815156" w:rsidRPr="004D020E" w:rsidRDefault="00815156" w:rsidP="00815156">
      <w:pPr>
        <w:pStyle w:val="citationUlliParagraph"/>
        <w:spacing w:after="0"/>
        <w:rPr>
          <w:bCs/>
          <w:iCs/>
        </w:rPr>
      </w:pPr>
      <w:r>
        <w:rPr>
          <w:bCs/>
          <w:iCs/>
        </w:rPr>
        <w:t xml:space="preserve">The UF OAIC aims to maintain health and independence among older adults through preservation of mobility across the lifespan.  This mission is accomplished through supporting </w:t>
      </w:r>
      <w:proofErr w:type="gramStart"/>
      <w:r>
        <w:rPr>
          <w:bCs/>
          <w:iCs/>
        </w:rPr>
        <w:t>early stage</w:t>
      </w:r>
      <w:proofErr w:type="gramEnd"/>
      <w:r>
        <w:rPr>
          <w:bCs/>
          <w:iCs/>
        </w:rPr>
        <w:t xml:space="preserve"> investigators and generating pilot research that fuels innovation to serve in reducing mobility impairment in late-life — a cornerstone of the 5M’s of Geriatrics. </w:t>
      </w:r>
    </w:p>
    <w:p w14:paraId="4F37398E" w14:textId="77777777" w:rsidR="00815156" w:rsidRDefault="00815156" w:rsidP="007B779C">
      <w:pPr>
        <w:pStyle w:val="citationUlliParagraph"/>
        <w:spacing w:after="0"/>
        <w:rPr>
          <w:b/>
          <w:bCs/>
          <w:iCs/>
        </w:rPr>
      </w:pPr>
    </w:p>
    <w:p w14:paraId="0DA7014F" w14:textId="4C3BBA49" w:rsidR="007B779C" w:rsidRPr="007B779C" w:rsidRDefault="007B779C" w:rsidP="007B779C">
      <w:pPr>
        <w:pStyle w:val="citationUlliParagraph"/>
        <w:spacing w:after="0"/>
        <w:rPr>
          <w:b/>
          <w:bCs/>
          <w:iCs/>
        </w:rPr>
      </w:pPr>
      <w:r w:rsidRPr="007B779C">
        <w:rPr>
          <w:b/>
          <w:bCs/>
          <w:iCs/>
        </w:rPr>
        <w:t>U01 AG061389, NIA</w:t>
      </w:r>
      <w:r w:rsidRPr="007B779C">
        <w:rPr>
          <w:b/>
          <w:bCs/>
          <w:iCs/>
        </w:rPr>
        <w:tab/>
      </w:r>
      <w:r w:rsidRPr="007B779C">
        <w:rPr>
          <w:b/>
          <w:bCs/>
          <w:iCs/>
        </w:rPr>
        <w:tab/>
      </w:r>
      <w:r w:rsidRPr="007B779C">
        <w:rPr>
          <w:b/>
          <w:bCs/>
          <w:iCs/>
        </w:rPr>
        <w:tab/>
      </w:r>
      <w:r w:rsidRPr="007B779C">
        <w:rPr>
          <w:b/>
          <w:bCs/>
          <w:iCs/>
        </w:rPr>
        <w:tab/>
      </w:r>
      <w:r w:rsidRPr="007B779C">
        <w:rPr>
          <w:b/>
          <w:bCs/>
          <w:iCs/>
        </w:rPr>
        <w:tab/>
        <w:t>Multi-PIs: Manini, Clark &amp; Seidler</w:t>
      </w:r>
      <w:r w:rsidRPr="007B779C">
        <w:rPr>
          <w:b/>
          <w:bCs/>
          <w:iCs/>
        </w:rPr>
        <w:tab/>
      </w:r>
      <w:r w:rsidRPr="007B779C">
        <w:rPr>
          <w:b/>
          <w:bCs/>
          <w:iCs/>
        </w:rPr>
        <w:tab/>
      </w:r>
      <w:r w:rsidRPr="007B779C">
        <w:rPr>
          <w:b/>
          <w:bCs/>
          <w:iCs/>
        </w:rPr>
        <w:tab/>
      </w:r>
      <w:r w:rsidRPr="007B779C">
        <w:rPr>
          <w:b/>
          <w:bCs/>
          <w:iCs/>
        </w:rPr>
        <w:tab/>
      </w:r>
      <w:r w:rsidR="00D45E08">
        <w:rPr>
          <w:b/>
          <w:bCs/>
          <w:iCs/>
        </w:rPr>
        <w:tab/>
      </w:r>
      <w:r w:rsidRPr="007B779C">
        <w:rPr>
          <w:b/>
          <w:bCs/>
          <w:iCs/>
        </w:rPr>
        <w:t>09/30/18-5/31/2</w:t>
      </w:r>
      <w:r w:rsidR="00815156">
        <w:rPr>
          <w:b/>
          <w:bCs/>
          <w:iCs/>
        </w:rPr>
        <w:t>4</w:t>
      </w:r>
    </w:p>
    <w:p w14:paraId="5AE9FE7A" w14:textId="77777777" w:rsidR="007B779C" w:rsidRPr="007B779C" w:rsidRDefault="007B779C" w:rsidP="007B779C">
      <w:pPr>
        <w:pStyle w:val="citationUlliParagraph"/>
        <w:spacing w:after="0"/>
        <w:rPr>
          <w:bCs/>
          <w:i/>
          <w:iCs/>
        </w:rPr>
      </w:pPr>
      <w:r w:rsidRPr="007B779C">
        <w:rPr>
          <w:bCs/>
          <w:i/>
          <w:iCs/>
        </w:rPr>
        <w:t xml:space="preserve">Multimodal imaging of brain activity to investigate walking and mobility decline in older </w:t>
      </w:r>
      <w:proofErr w:type="gramStart"/>
      <w:r w:rsidRPr="007B779C">
        <w:rPr>
          <w:bCs/>
          <w:i/>
          <w:iCs/>
        </w:rPr>
        <w:t>adults</w:t>
      </w:r>
      <w:proofErr w:type="gramEnd"/>
    </w:p>
    <w:p w14:paraId="5DD472CC" w14:textId="77777777" w:rsidR="007B779C" w:rsidRPr="007B779C" w:rsidRDefault="007B779C" w:rsidP="007B779C">
      <w:pPr>
        <w:pStyle w:val="citationUlliParagraph"/>
        <w:spacing w:after="0"/>
        <w:rPr>
          <w:bCs/>
          <w:iCs/>
        </w:rPr>
      </w:pPr>
      <w:r w:rsidRPr="007B779C">
        <w:rPr>
          <w:bCs/>
          <w:iCs/>
        </w:rPr>
        <w:t xml:space="preserve">We will study neural distinctiveness and Compensation Related Utilization of Neural Circuits Hypothesis (CRUNCH) models to explain differences in locomotor neural processes among older adults. </w:t>
      </w:r>
    </w:p>
    <w:p w14:paraId="3A44EC34" w14:textId="77777777" w:rsidR="007B779C" w:rsidRPr="007B779C" w:rsidRDefault="007B779C" w:rsidP="007B779C">
      <w:pPr>
        <w:pStyle w:val="citationUlliParagraph"/>
        <w:spacing w:after="0"/>
        <w:rPr>
          <w:bCs/>
          <w:iCs/>
        </w:rPr>
      </w:pPr>
    </w:p>
    <w:p w14:paraId="0126568B" w14:textId="3169AB71" w:rsidR="007B779C" w:rsidRPr="007B779C" w:rsidRDefault="007B779C" w:rsidP="007B779C">
      <w:pPr>
        <w:pStyle w:val="citationUlliParagraph"/>
        <w:spacing w:after="0"/>
        <w:rPr>
          <w:b/>
          <w:bCs/>
          <w:iCs/>
        </w:rPr>
      </w:pPr>
      <w:r w:rsidRPr="007B779C">
        <w:rPr>
          <w:b/>
          <w:iCs/>
        </w:rPr>
        <w:t>NIH/NIA R21 AG073769</w:t>
      </w:r>
      <w:r w:rsidRPr="007B779C">
        <w:rPr>
          <w:bCs/>
          <w:iCs/>
        </w:rPr>
        <w:tab/>
      </w:r>
      <w:r w:rsidRPr="007B779C">
        <w:rPr>
          <w:bCs/>
          <w:iCs/>
        </w:rPr>
        <w:tab/>
      </w:r>
      <w:r w:rsidRPr="007B779C">
        <w:rPr>
          <w:bCs/>
          <w:iCs/>
        </w:rPr>
        <w:tab/>
      </w:r>
      <w:r w:rsidR="00D45E08">
        <w:rPr>
          <w:bCs/>
          <w:iCs/>
        </w:rPr>
        <w:tab/>
      </w:r>
      <w:r w:rsidRPr="007B779C">
        <w:rPr>
          <w:b/>
          <w:bCs/>
          <w:iCs/>
        </w:rPr>
        <w:t xml:space="preserve">Multi-PIs: </w:t>
      </w:r>
      <w:r w:rsidRPr="007B779C">
        <w:rPr>
          <w:b/>
          <w:iCs/>
        </w:rPr>
        <w:t>Rashidi &amp; Manini</w:t>
      </w:r>
      <w:r w:rsidRPr="007B779C">
        <w:rPr>
          <w:b/>
          <w:iCs/>
        </w:rPr>
        <w:tab/>
      </w:r>
      <w:r w:rsidRPr="007B779C">
        <w:rPr>
          <w:bCs/>
          <w:iCs/>
        </w:rPr>
        <w:tab/>
      </w:r>
      <w:r w:rsidRPr="007B779C">
        <w:rPr>
          <w:bCs/>
          <w:iCs/>
        </w:rPr>
        <w:tab/>
      </w:r>
      <w:r w:rsidRPr="007B779C">
        <w:rPr>
          <w:bCs/>
          <w:iCs/>
        </w:rPr>
        <w:tab/>
      </w:r>
      <w:r w:rsidRPr="007B779C">
        <w:rPr>
          <w:bCs/>
          <w:iCs/>
        </w:rPr>
        <w:tab/>
      </w:r>
      <w:r w:rsidRPr="007B779C">
        <w:rPr>
          <w:bCs/>
          <w:iCs/>
        </w:rPr>
        <w:tab/>
      </w:r>
      <w:r w:rsidRPr="007B779C">
        <w:rPr>
          <w:bCs/>
          <w:iCs/>
        </w:rPr>
        <w:tab/>
      </w:r>
      <w:r w:rsidRPr="007B779C">
        <w:rPr>
          <w:b/>
          <w:iCs/>
        </w:rPr>
        <w:t>6/01/22-5/31/24</w:t>
      </w:r>
    </w:p>
    <w:p w14:paraId="36D2C932" w14:textId="77777777" w:rsidR="007B779C" w:rsidRPr="007B779C" w:rsidRDefault="007B779C" w:rsidP="007B779C">
      <w:pPr>
        <w:pStyle w:val="citationUlliParagraph"/>
        <w:spacing w:after="0"/>
        <w:rPr>
          <w:bCs/>
          <w:iCs/>
        </w:rPr>
      </w:pPr>
      <w:r w:rsidRPr="007B779C">
        <w:rPr>
          <w:bCs/>
          <w:i/>
        </w:rPr>
        <w:t>ROAMM-HER: Pilot Trial of a Real-Time Symptom Surveillance System for Post-Discharge Surgical Patients.</w:t>
      </w:r>
      <w:r w:rsidRPr="007B779C">
        <w:rPr>
          <w:b/>
          <w:bCs/>
          <w:iCs/>
        </w:rPr>
        <w:t xml:space="preserve"> </w:t>
      </w:r>
      <w:r w:rsidRPr="007B779C">
        <w:rPr>
          <w:bCs/>
          <w:iCs/>
        </w:rPr>
        <w:t xml:space="preserve">We will conduct a RCT to test the effectiveness of a smartwatch-based surveillance system on functional recovery following joint arthroplasty surgery. </w:t>
      </w:r>
    </w:p>
    <w:p w14:paraId="4F7D4D92" w14:textId="77777777" w:rsidR="007B779C" w:rsidRPr="007B779C" w:rsidRDefault="007B779C" w:rsidP="007B779C">
      <w:pPr>
        <w:pStyle w:val="citationUlliParagraph"/>
        <w:spacing w:after="0"/>
        <w:rPr>
          <w:b/>
          <w:bCs/>
          <w:iCs/>
        </w:rPr>
      </w:pPr>
    </w:p>
    <w:p w14:paraId="1515A725" w14:textId="2A664E59" w:rsidR="007B779C" w:rsidRPr="007B779C" w:rsidRDefault="007B779C" w:rsidP="007B779C">
      <w:pPr>
        <w:pStyle w:val="citationUlliParagraph"/>
        <w:spacing w:after="0"/>
        <w:rPr>
          <w:b/>
          <w:bCs/>
          <w:iCs/>
        </w:rPr>
      </w:pPr>
      <w:r w:rsidRPr="007B779C">
        <w:rPr>
          <w:b/>
          <w:bCs/>
          <w:iCs/>
        </w:rPr>
        <w:t>NIH/NIA R33 AG059207</w:t>
      </w:r>
      <w:r w:rsidRPr="007B779C">
        <w:rPr>
          <w:b/>
          <w:bCs/>
          <w:iCs/>
        </w:rPr>
        <w:tab/>
      </w:r>
      <w:r w:rsidRPr="007B779C">
        <w:rPr>
          <w:b/>
          <w:bCs/>
          <w:iCs/>
        </w:rPr>
        <w:tab/>
      </w:r>
      <w:r w:rsidRPr="007B779C">
        <w:rPr>
          <w:b/>
          <w:bCs/>
          <w:iCs/>
        </w:rPr>
        <w:tab/>
      </w:r>
      <w:r w:rsidR="00D45E08">
        <w:rPr>
          <w:b/>
          <w:bCs/>
          <w:iCs/>
        </w:rPr>
        <w:tab/>
      </w:r>
      <w:r w:rsidRPr="007B779C">
        <w:rPr>
          <w:b/>
          <w:bCs/>
          <w:iCs/>
        </w:rPr>
        <w:t xml:space="preserve">Manini &amp; </w:t>
      </w:r>
      <w:proofErr w:type="spellStart"/>
      <w:r w:rsidRPr="007B779C">
        <w:rPr>
          <w:b/>
          <w:bCs/>
          <w:iCs/>
        </w:rPr>
        <w:t>Ranka</w:t>
      </w:r>
      <w:proofErr w:type="spellEnd"/>
      <w:r w:rsidRPr="007B779C">
        <w:rPr>
          <w:b/>
          <w:bCs/>
          <w:iCs/>
        </w:rPr>
        <w:t xml:space="preserve"> (Multi-PIs)</w:t>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t>2/01/22-1/31/25</w:t>
      </w:r>
    </w:p>
    <w:p w14:paraId="7AB9E664" w14:textId="77777777" w:rsidR="007B779C" w:rsidRPr="007B779C" w:rsidRDefault="007B779C" w:rsidP="007B779C">
      <w:pPr>
        <w:pStyle w:val="citationUlliParagraph"/>
        <w:spacing w:after="0"/>
        <w:rPr>
          <w:bCs/>
          <w:i/>
          <w:iCs/>
        </w:rPr>
      </w:pPr>
      <w:r w:rsidRPr="007B779C">
        <w:rPr>
          <w:bCs/>
          <w:i/>
          <w:iCs/>
        </w:rPr>
        <w:t>Wearable technology infrastructure to enhance capacity for Real-time, Online Assessment and Mobility Monitoring (ROAMM) of intervening health events in older adults.</w:t>
      </w:r>
    </w:p>
    <w:p w14:paraId="48C8941F" w14:textId="77777777" w:rsidR="007B779C" w:rsidRPr="007B779C" w:rsidRDefault="007B779C" w:rsidP="007B779C">
      <w:pPr>
        <w:pStyle w:val="citationUlliParagraph"/>
        <w:spacing w:after="0"/>
        <w:rPr>
          <w:bCs/>
          <w:iCs/>
        </w:rPr>
      </w:pPr>
      <w:r w:rsidRPr="007B779C">
        <w:rPr>
          <w:bCs/>
          <w:iCs/>
        </w:rPr>
        <w:t>This award will build an infrastructure to understand the impact of intervening health events (</w:t>
      </w:r>
      <w:proofErr w:type="gramStart"/>
      <w:r w:rsidRPr="007B779C">
        <w:rPr>
          <w:bCs/>
          <w:iCs/>
        </w:rPr>
        <w:t>i.e.</w:t>
      </w:r>
      <w:proofErr w:type="gramEnd"/>
      <w:r w:rsidRPr="007B779C">
        <w:rPr>
          <w:bCs/>
          <w:iCs/>
        </w:rPr>
        <w:t xml:space="preserve"> episodic falls, injuries, illnesses, hospitalizations) using smartwatch apps.  </w:t>
      </w:r>
    </w:p>
    <w:p w14:paraId="51E74499" w14:textId="77777777" w:rsidR="007B779C" w:rsidRPr="007B779C" w:rsidRDefault="007B779C" w:rsidP="007B779C">
      <w:pPr>
        <w:pStyle w:val="citationUlliParagraph"/>
        <w:spacing w:after="0"/>
        <w:rPr>
          <w:bCs/>
          <w:iCs/>
        </w:rPr>
      </w:pPr>
    </w:p>
    <w:p w14:paraId="303F8B88" w14:textId="31D87F47" w:rsidR="007B779C" w:rsidRPr="007B779C" w:rsidRDefault="007B779C" w:rsidP="007B779C">
      <w:pPr>
        <w:pStyle w:val="citationUlliParagraph"/>
        <w:spacing w:after="0"/>
        <w:rPr>
          <w:b/>
          <w:bCs/>
          <w:iCs/>
        </w:rPr>
      </w:pPr>
      <w:r w:rsidRPr="007B779C">
        <w:rPr>
          <w:b/>
          <w:bCs/>
          <w:iCs/>
        </w:rPr>
        <w:t>NIH/NIA P30AG028740-R6</w:t>
      </w:r>
      <w:r w:rsidRPr="007B779C">
        <w:rPr>
          <w:b/>
          <w:bCs/>
          <w:iCs/>
        </w:rPr>
        <w:tab/>
      </w:r>
      <w:r w:rsidRPr="007B779C">
        <w:rPr>
          <w:b/>
          <w:bCs/>
          <w:iCs/>
        </w:rPr>
        <w:tab/>
      </w:r>
      <w:r w:rsidRPr="007B779C">
        <w:rPr>
          <w:b/>
          <w:bCs/>
          <w:iCs/>
        </w:rPr>
        <w:tab/>
        <w:t>Core leader: Manini (PI: Pahor)</w:t>
      </w:r>
      <w:r w:rsidRPr="007B779C">
        <w:rPr>
          <w:b/>
          <w:bCs/>
          <w:iCs/>
        </w:rPr>
        <w:tab/>
      </w:r>
      <w:r w:rsidRPr="007B779C">
        <w:rPr>
          <w:b/>
          <w:bCs/>
          <w:iCs/>
        </w:rPr>
        <w:tab/>
      </w:r>
      <w:r w:rsidRPr="007B779C">
        <w:rPr>
          <w:b/>
          <w:bCs/>
          <w:iCs/>
        </w:rPr>
        <w:tab/>
      </w:r>
      <w:r w:rsidRPr="007B779C">
        <w:rPr>
          <w:b/>
          <w:bCs/>
          <w:iCs/>
        </w:rPr>
        <w:tab/>
      </w:r>
      <w:r w:rsidRPr="007B779C">
        <w:rPr>
          <w:b/>
          <w:bCs/>
          <w:iCs/>
        </w:rPr>
        <w:tab/>
      </w:r>
      <w:r w:rsidR="00D45E08">
        <w:rPr>
          <w:b/>
          <w:bCs/>
          <w:iCs/>
        </w:rPr>
        <w:tab/>
      </w:r>
      <w:r w:rsidRPr="007B779C">
        <w:rPr>
          <w:b/>
          <w:bCs/>
          <w:iCs/>
        </w:rPr>
        <w:t>3/31/17-3/31/27</w:t>
      </w:r>
    </w:p>
    <w:p w14:paraId="10D8B41B" w14:textId="77777777" w:rsidR="007B779C" w:rsidRPr="007B779C" w:rsidRDefault="007B779C" w:rsidP="007B779C">
      <w:pPr>
        <w:pStyle w:val="citationUlliParagraph"/>
        <w:spacing w:after="0"/>
        <w:rPr>
          <w:bCs/>
          <w:i/>
          <w:iCs/>
        </w:rPr>
      </w:pPr>
      <w:r w:rsidRPr="007B779C">
        <w:rPr>
          <w:bCs/>
          <w:i/>
          <w:iCs/>
        </w:rPr>
        <w:t>OAIC Data Science and Applied Technology Core</w:t>
      </w:r>
    </w:p>
    <w:p w14:paraId="64821F29" w14:textId="77777777" w:rsidR="007B779C" w:rsidRPr="007B779C" w:rsidRDefault="007B779C" w:rsidP="007B779C">
      <w:pPr>
        <w:pStyle w:val="citationUlliParagraph"/>
        <w:spacing w:after="0"/>
        <w:rPr>
          <w:bCs/>
          <w:iCs/>
        </w:rPr>
      </w:pPr>
      <w:r w:rsidRPr="007B779C">
        <w:rPr>
          <w:bCs/>
          <w:iCs/>
        </w:rPr>
        <w:t>The Data Science and Applied Technology (DSAT) Core is as an interactive data ecosystem that meets the accelerated demand for data-driven approaches and new interactive technology.</w:t>
      </w:r>
    </w:p>
    <w:p w14:paraId="6EF2604D" w14:textId="77777777" w:rsidR="007B779C" w:rsidRPr="007B779C" w:rsidRDefault="007B779C" w:rsidP="007B779C">
      <w:pPr>
        <w:pStyle w:val="citationUlliParagraph"/>
        <w:spacing w:after="0"/>
        <w:rPr>
          <w:b/>
          <w:bCs/>
          <w:iCs/>
        </w:rPr>
      </w:pPr>
    </w:p>
    <w:p w14:paraId="63656634" w14:textId="3500FB5A" w:rsidR="007B779C" w:rsidRPr="007B779C" w:rsidRDefault="007B779C" w:rsidP="007B779C">
      <w:pPr>
        <w:pStyle w:val="citationUlliParagraph"/>
        <w:spacing w:after="0"/>
        <w:rPr>
          <w:b/>
          <w:bCs/>
          <w:iCs/>
        </w:rPr>
      </w:pPr>
      <w:r w:rsidRPr="007B779C">
        <w:rPr>
          <w:b/>
          <w:bCs/>
          <w:iCs/>
        </w:rPr>
        <w:t>NIH/NIA U24AG059624-pilot</w:t>
      </w:r>
      <w:r w:rsidRPr="007B779C">
        <w:rPr>
          <w:b/>
          <w:bCs/>
          <w:iCs/>
        </w:rPr>
        <w:tab/>
      </w:r>
      <w:r w:rsidRPr="007B779C">
        <w:rPr>
          <w:b/>
          <w:bCs/>
          <w:iCs/>
        </w:rPr>
        <w:tab/>
        <w:t>PI: Manini</w:t>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00D45E08">
        <w:rPr>
          <w:b/>
          <w:bCs/>
          <w:iCs/>
        </w:rPr>
        <w:tab/>
      </w:r>
      <w:r w:rsidRPr="007B779C">
        <w:rPr>
          <w:b/>
          <w:bCs/>
          <w:iCs/>
        </w:rPr>
        <w:t>4/01/20-12/31/23</w:t>
      </w:r>
    </w:p>
    <w:p w14:paraId="440EB906" w14:textId="77777777" w:rsidR="007B779C" w:rsidRPr="007B779C" w:rsidRDefault="007B779C" w:rsidP="007B779C">
      <w:pPr>
        <w:pStyle w:val="citationUlliParagraph"/>
        <w:spacing w:after="0"/>
        <w:rPr>
          <w:bCs/>
          <w:i/>
          <w:iCs/>
        </w:rPr>
      </w:pPr>
      <w:r w:rsidRPr="007B779C">
        <w:rPr>
          <w:bCs/>
          <w:i/>
          <w:iCs/>
        </w:rPr>
        <w:t>Expanding the capacity for OAIC digital phenotyping using Real-time, Online Assessment and Mobility Monitoring (ROAMM) of falls in older adults</w:t>
      </w:r>
    </w:p>
    <w:p w14:paraId="03DCF6BF" w14:textId="77777777" w:rsidR="007B779C" w:rsidRPr="007B779C" w:rsidRDefault="007B779C" w:rsidP="007B779C">
      <w:pPr>
        <w:pStyle w:val="citationUlliParagraph"/>
        <w:spacing w:after="0"/>
        <w:rPr>
          <w:bCs/>
          <w:iCs/>
        </w:rPr>
      </w:pPr>
      <w:r w:rsidRPr="007B779C">
        <w:rPr>
          <w:bCs/>
          <w:iCs/>
        </w:rPr>
        <w:lastRenderedPageBreak/>
        <w:t xml:space="preserve">This demonstration project will transfer technology from the Real-time Online Assessment and Mobility Monitor (ROAMM) platform developed at UF OAIC to the Yale OAIC to offer long-term and continuous connectivity, bidirectional </w:t>
      </w:r>
      <w:proofErr w:type="gramStart"/>
      <w:r w:rsidRPr="007B779C">
        <w:rPr>
          <w:bCs/>
          <w:iCs/>
        </w:rPr>
        <w:t>interactivity</w:t>
      </w:r>
      <w:proofErr w:type="gramEnd"/>
      <w:r w:rsidRPr="007B779C">
        <w:rPr>
          <w:bCs/>
          <w:iCs/>
        </w:rPr>
        <w:t xml:space="preserve"> and remote programmability through a smartwatch. </w:t>
      </w:r>
    </w:p>
    <w:p w14:paraId="4EF2AF83" w14:textId="77777777" w:rsidR="007B779C" w:rsidRPr="007B779C" w:rsidRDefault="007B779C" w:rsidP="007B779C">
      <w:pPr>
        <w:pStyle w:val="citationUlliParagraph"/>
        <w:spacing w:after="0"/>
        <w:rPr>
          <w:bCs/>
          <w:iCs/>
        </w:rPr>
      </w:pPr>
    </w:p>
    <w:p w14:paraId="4F442249" w14:textId="4F6C93C1" w:rsidR="007B779C" w:rsidRPr="007B779C" w:rsidRDefault="007B779C" w:rsidP="007B779C">
      <w:pPr>
        <w:pStyle w:val="citationUlliParagraph"/>
        <w:spacing w:after="0"/>
        <w:rPr>
          <w:b/>
          <w:bCs/>
          <w:iCs/>
        </w:rPr>
      </w:pPr>
      <w:r w:rsidRPr="007B779C">
        <w:rPr>
          <w:b/>
          <w:bCs/>
          <w:iCs/>
        </w:rPr>
        <w:t>NIH/NIA R43AG058312</w:t>
      </w:r>
      <w:r w:rsidRPr="007B779C">
        <w:rPr>
          <w:b/>
          <w:bCs/>
          <w:iCs/>
        </w:rPr>
        <w:tab/>
      </w:r>
      <w:r w:rsidRPr="007B779C">
        <w:rPr>
          <w:b/>
          <w:bCs/>
          <w:iCs/>
        </w:rPr>
        <w:tab/>
      </w:r>
      <w:r w:rsidRPr="007B779C">
        <w:rPr>
          <w:b/>
          <w:bCs/>
          <w:iCs/>
        </w:rPr>
        <w:tab/>
      </w:r>
      <w:r w:rsidRPr="007B779C">
        <w:rPr>
          <w:b/>
          <w:bCs/>
          <w:iCs/>
        </w:rPr>
        <w:tab/>
        <w:t>Site PI: Manini (PI: Dick)</w:t>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00D45E08">
        <w:rPr>
          <w:b/>
          <w:bCs/>
          <w:iCs/>
        </w:rPr>
        <w:tab/>
      </w:r>
      <w:r w:rsidRPr="007B779C">
        <w:rPr>
          <w:b/>
          <w:bCs/>
          <w:iCs/>
        </w:rPr>
        <w:t>4/1/21-3/31/24</w:t>
      </w:r>
    </w:p>
    <w:p w14:paraId="03E4215E" w14:textId="77777777" w:rsidR="007B779C" w:rsidRPr="007B779C" w:rsidRDefault="007B779C" w:rsidP="007B779C">
      <w:pPr>
        <w:pStyle w:val="citationUlliParagraph"/>
        <w:spacing w:after="0"/>
        <w:rPr>
          <w:bCs/>
          <w:iCs/>
        </w:rPr>
      </w:pPr>
      <w:r w:rsidRPr="007B779C">
        <w:rPr>
          <w:bCs/>
          <w:i/>
        </w:rPr>
        <w:t>Development and validation of a novel non-invasive device for measuring the mechanical properties of cortical bone</w:t>
      </w:r>
      <w:r w:rsidRPr="007B779C">
        <w:rPr>
          <w:bCs/>
          <w:iCs/>
        </w:rPr>
        <w:t xml:space="preserve">.  This Phase 2 SBIR grant project that proposes to continue development and commercialization of </w:t>
      </w:r>
      <w:proofErr w:type="spellStart"/>
      <w:r w:rsidRPr="007B779C">
        <w:rPr>
          <w:bCs/>
          <w:iCs/>
        </w:rPr>
        <w:t>OsteoDx’s</w:t>
      </w:r>
      <w:proofErr w:type="spellEnd"/>
      <w:r w:rsidRPr="007B779C">
        <w:rPr>
          <w:bCs/>
          <w:iCs/>
        </w:rPr>
        <w:t xml:space="preserve"> Cortical Bone Mechanics Technology.</w:t>
      </w:r>
    </w:p>
    <w:p w14:paraId="61E0B444" w14:textId="77777777" w:rsidR="007B779C" w:rsidRPr="007B779C" w:rsidRDefault="007B779C" w:rsidP="007B779C">
      <w:pPr>
        <w:pStyle w:val="citationUlliParagraph"/>
        <w:spacing w:after="0"/>
        <w:rPr>
          <w:bCs/>
          <w:iCs/>
        </w:rPr>
      </w:pPr>
    </w:p>
    <w:p w14:paraId="0470797C" w14:textId="5F6AD26A" w:rsidR="007B779C" w:rsidRPr="007B779C" w:rsidRDefault="007B779C" w:rsidP="007B779C">
      <w:pPr>
        <w:pStyle w:val="citationUlliParagraph"/>
        <w:spacing w:after="0"/>
        <w:rPr>
          <w:b/>
          <w:bCs/>
          <w:iCs/>
        </w:rPr>
      </w:pPr>
      <w:r w:rsidRPr="007B779C">
        <w:rPr>
          <w:b/>
          <w:bCs/>
          <w:iCs/>
        </w:rPr>
        <w:t xml:space="preserve">NIH/NIA </w:t>
      </w:r>
      <w:r w:rsidRPr="007B779C">
        <w:rPr>
          <w:b/>
          <w:bCs/>
        </w:rPr>
        <w:t>T32AG062728</w:t>
      </w:r>
      <w:r w:rsidRPr="007B779C">
        <w:rPr>
          <w:b/>
          <w:bCs/>
          <w:iCs/>
        </w:rPr>
        <w:tab/>
      </w:r>
      <w:r w:rsidRPr="007B779C">
        <w:rPr>
          <w:b/>
          <w:bCs/>
          <w:iCs/>
        </w:rPr>
        <w:tab/>
      </w:r>
      <w:r w:rsidRPr="007B779C">
        <w:rPr>
          <w:b/>
          <w:bCs/>
          <w:iCs/>
        </w:rPr>
        <w:tab/>
      </w:r>
      <w:r w:rsidRPr="007B779C">
        <w:rPr>
          <w:b/>
          <w:bCs/>
          <w:iCs/>
        </w:rPr>
        <w:tab/>
        <w:t>PI: Manini</w:t>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Pr="007B779C">
        <w:rPr>
          <w:b/>
          <w:bCs/>
          <w:iCs/>
        </w:rPr>
        <w:tab/>
      </w:r>
      <w:r w:rsidR="00D45E08">
        <w:rPr>
          <w:b/>
          <w:bCs/>
          <w:iCs/>
        </w:rPr>
        <w:tab/>
      </w:r>
      <w:r w:rsidRPr="007B779C">
        <w:rPr>
          <w:b/>
          <w:bCs/>
          <w:iCs/>
        </w:rPr>
        <w:t>4/01/20-3/31/25</w:t>
      </w:r>
    </w:p>
    <w:p w14:paraId="69F14949" w14:textId="77777777" w:rsidR="007B779C" w:rsidRPr="007B779C" w:rsidRDefault="007B779C" w:rsidP="007B779C">
      <w:pPr>
        <w:pStyle w:val="citationUlliParagraph"/>
        <w:spacing w:after="0"/>
        <w:rPr>
          <w:bCs/>
          <w:i/>
          <w:iCs/>
        </w:rPr>
      </w:pPr>
      <w:r w:rsidRPr="007B779C">
        <w:rPr>
          <w:bCs/>
          <w:i/>
          <w:iCs/>
        </w:rPr>
        <w:t>Translational research on aging and mobility (TRAM) program</w:t>
      </w:r>
    </w:p>
    <w:p w14:paraId="68955B0C" w14:textId="77777777" w:rsidR="007B779C" w:rsidRPr="007B779C" w:rsidRDefault="007B779C" w:rsidP="007B779C">
      <w:pPr>
        <w:pStyle w:val="citationUlliParagraph"/>
        <w:rPr>
          <w:rStyle w:val="Strong"/>
        </w:rPr>
      </w:pPr>
      <w:r w:rsidRPr="007B779C">
        <w:rPr>
          <w:bCs/>
          <w:iCs/>
        </w:rPr>
        <w:t>The overall goal is to develop outstanding independent investigators capable of sustaining productive clinical and translational research careers that help build a translational understanding and interventions that impact mobility in older adults.</w:t>
      </w:r>
      <w:bookmarkEnd w:id="0"/>
      <w:bookmarkEnd w:id="1"/>
    </w:p>
    <w:p w14:paraId="44D2B9EB" w14:textId="77777777" w:rsidR="007B779C" w:rsidRPr="007B779C" w:rsidRDefault="007B779C" w:rsidP="007B779C">
      <w:pPr>
        <w:pStyle w:val="DataField11pt-Single"/>
        <w:numPr>
          <w:ilvl w:val="0"/>
          <w:numId w:val="20"/>
        </w:numPr>
        <w:rPr>
          <w:rStyle w:val="Strong"/>
          <w:szCs w:val="22"/>
        </w:rPr>
      </w:pPr>
      <w:r w:rsidRPr="007B779C">
        <w:rPr>
          <w:rStyle w:val="Strong"/>
          <w:szCs w:val="22"/>
        </w:rPr>
        <w:t>Positions, Scientific Appointments, and Honors</w:t>
      </w:r>
    </w:p>
    <w:p w14:paraId="63334F0D" w14:textId="77777777" w:rsidR="007B779C" w:rsidRPr="007B779C" w:rsidRDefault="007B779C" w:rsidP="007B779C">
      <w:pPr>
        <w:pStyle w:val="DataField11pt-Single"/>
        <w:rPr>
          <w:b/>
          <w:bCs/>
          <w:szCs w:val="22"/>
          <w:u w:val="single"/>
        </w:rPr>
      </w:pPr>
    </w:p>
    <w:p w14:paraId="426C8807" w14:textId="77777777" w:rsidR="007B779C" w:rsidRPr="007B779C" w:rsidRDefault="007B779C" w:rsidP="007B779C">
      <w:pPr>
        <w:pStyle w:val="DataField11pt-Single"/>
        <w:rPr>
          <w:b/>
          <w:bCs/>
          <w:szCs w:val="22"/>
        </w:rPr>
      </w:pPr>
      <w:r w:rsidRPr="007B779C">
        <w:rPr>
          <w:b/>
          <w:bCs/>
          <w:szCs w:val="22"/>
          <w:u w:val="single"/>
        </w:rPr>
        <w:t>Positions and Employment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0"/>
        <w:gridCol w:w="9260"/>
      </w:tblGrid>
      <w:tr w:rsidR="00EC3856" w:rsidRPr="007B779C" w14:paraId="78577C4F" w14:textId="77777777" w:rsidTr="00EC3856">
        <w:tc>
          <w:tcPr>
            <w:tcW w:w="1530" w:type="dxa"/>
            <w:shd w:val="clear" w:color="auto" w:fill="auto"/>
            <w:tcMar>
              <w:top w:w="15" w:type="dxa"/>
              <w:left w:w="15" w:type="dxa"/>
              <w:bottom w:w="15" w:type="dxa"/>
              <w:right w:w="15" w:type="dxa"/>
            </w:tcMar>
            <w:vAlign w:val="bottom"/>
          </w:tcPr>
          <w:p w14:paraId="289B0789" w14:textId="64DE89FE" w:rsidR="00EC3856" w:rsidRDefault="00EC3856" w:rsidP="00D64CD1">
            <w:pPr>
              <w:pStyle w:val="DataField11pt-Single"/>
              <w:rPr>
                <w:color w:val="000000"/>
                <w:szCs w:val="22"/>
              </w:rPr>
            </w:pPr>
            <w:r>
              <w:rPr>
                <w:color w:val="000000"/>
                <w:szCs w:val="22"/>
              </w:rPr>
              <w:t>2023-present</w:t>
            </w:r>
          </w:p>
        </w:tc>
        <w:tc>
          <w:tcPr>
            <w:tcW w:w="0" w:type="auto"/>
            <w:shd w:val="clear" w:color="auto" w:fill="auto"/>
            <w:tcMar>
              <w:top w:w="15" w:type="dxa"/>
              <w:left w:w="15" w:type="dxa"/>
              <w:bottom w:w="15" w:type="dxa"/>
              <w:right w:w="15" w:type="dxa"/>
            </w:tcMar>
            <w:vAlign w:val="bottom"/>
          </w:tcPr>
          <w:p w14:paraId="5E7CE484" w14:textId="09058F27" w:rsidR="00EC3856" w:rsidRDefault="00EC3856" w:rsidP="00D64CD1">
            <w:pPr>
              <w:pStyle w:val="DataField11pt-Single"/>
              <w:rPr>
                <w:color w:val="000000"/>
                <w:szCs w:val="22"/>
              </w:rPr>
            </w:pPr>
            <w:r>
              <w:rPr>
                <w:color w:val="000000"/>
                <w:szCs w:val="22"/>
              </w:rPr>
              <w:t>Co-director of the Claude D. Pepper Older Americans Independence Center</w:t>
            </w:r>
          </w:p>
        </w:tc>
      </w:tr>
      <w:tr w:rsidR="00EC3856" w:rsidRPr="007B779C" w14:paraId="34F6E039" w14:textId="77777777" w:rsidTr="00EC3856">
        <w:tc>
          <w:tcPr>
            <w:tcW w:w="1530" w:type="dxa"/>
            <w:shd w:val="clear" w:color="auto" w:fill="auto"/>
            <w:tcMar>
              <w:top w:w="15" w:type="dxa"/>
              <w:left w:w="15" w:type="dxa"/>
              <w:bottom w:w="15" w:type="dxa"/>
              <w:right w:w="15" w:type="dxa"/>
            </w:tcMar>
            <w:vAlign w:val="bottom"/>
          </w:tcPr>
          <w:p w14:paraId="3A612963" w14:textId="296F2162" w:rsidR="00EC3856" w:rsidRPr="007B779C" w:rsidRDefault="00EC3856" w:rsidP="00D64CD1">
            <w:pPr>
              <w:pStyle w:val="DataField11pt-Single"/>
              <w:rPr>
                <w:color w:val="000000"/>
                <w:szCs w:val="22"/>
              </w:rPr>
            </w:pPr>
            <w:r>
              <w:rPr>
                <w:color w:val="000000"/>
                <w:szCs w:val="22"/>
              </w:rPr>
              <w:t>2023-present</w:t>
            </w:r>
          </w:p>
        </w:tc>
        <w:tc>
          <w:tcPr>
            <w:tcW w:w="0" w:type="auto"/>
            <w:shd w:val="clear" w:color="auto" w:fill="auto"/>
            <w:tcMar>
              <w:top w:w="15" w:type="dxa"/>
              <w:left w:w="15" w:type="dxa"/>
              <w:bottom w:w="15" w:type="dxa"/>
              <w:right w:w="15" w:type="dxa"/>
            </w:tcMar>
            <w:vAlign w:val="bottom"/>
          </w:tcPr>
          <w:p w14:paraId="3C7D7B7B" w14:textId="6004271B" w:rsidR="00EC3856" w:rsidRPr="007B779C" w:rsidRDefault="00EC3856" w:rsidP="00D64CD1">
            <w:pPr>
              <w:pStyle w:val="DataField11pt-Single"/>
              <w:rPr>
                <w:color w:val="000000"/>
                <w:szCs w:val="22"/>
              </w:rPr>
            </w:pPr>
            <w:r>
              <w:rPr>
                <w:color w:val="000000"/>
                <w:szCs w:val="22"/>
              </w:rPr>
              <w:t>Division Chief of Clinical and Population Health Integration</w:t>
            </w:r>
          </w:p>
        </w:tc>
      </w:tr>
      <w:tr w:rsidR="007B779C" w:rsidRPr="007B779C" w14:paraId="293A73F5" w14:textId="77777777" w:rsidTr="00EC3856">
        <w:tc>
          <w:tcPr>
            <w:tcW w:w="1530" w:type="dxa"/>
            <w:shd w:val="clear" w:color="auto" w:fill="auto"/>
            <w:tcMar>
              <w:top w:w="15" w:type="dxa"/>
              <w:left w:w="15" w:type="dxa"/>
              <w:bottom w:w="15" w:type="dxa"/>
              <w:right w:w="15" w:type="dxa"/>
            </w:tcMar>
            <w:vAlign w:val="bottom"/>
          </w:tcPr>
          <w:p w14:paraId="58AB5A5F" w14:textId="396F0C44" w:rsidR="007B779C" w:rsidRPr="007B779C" w:rsidRDefault="007B779C" w:rsidP="00D64CD1">
            <w:pPr>
              <w:pStyle w:val="DataField11pt-Single"/>
              <w:rPr>
                <w:color w:val="000000"/>
                <w:szCs w:val="22"/>
              </w:rPr>
            </w:pPr>
            <w:r w:rsidRPr="007B779C">
              <w:rPr>
                <w:color w:val="000000"/>
                <w:szCs w:val="22"/>
              </w:rPr>
              <w:t>2022-present</w:t>
            </w:r>
          </w:p>
          <w:p w14:paraId="40B6C295" w14:textId="77777777" w:rsidR="007B779C" w:rsidRPr="007B779C" w:rsidRDefault="007B779C" w:rsidP="00D64CD1">
            <w:pPr>
              <w:pStyle w:val="DataField11pt-Single"/>
              <w:rPr>
                <w:color w:val="000000"/>
                <w:szCs w:val="22"/>
              </w:rPr>
            </w:pPr>
          </w:p>
        </w:tc>
        <w:tc>
          <w:tcPr>
            <w:tcW w:w="0" w:type="auto"/>
            <w:shd w:val="clear" w:color="auto" w:fill="auto"/>
            <w:tcMar>
              <w:top w:w="15" w:type="dxa"/>
              <w:left w:w="15" w:type="dxa"/>
              <w:bottom w:w="15" w:type="dxa"/>
              <w:right w:w="15" w:type="dxa"/>
            </w:tcMar>
            <w:vAlign w:val="bottom"/>
          </w:tcPr>
          <w:p w14:paraId="3E53A053" w14:textId="77777777" w:rsidR="007B779C" w:rsidRPr="007B779C" w:rsidRDefault="007B779C" w:rsidP="00D64CD1">
            <w:pPr>
              <w:pStyle w:val="DataField11pt-Single"/>
              <w:rPr>
                <w:color w:val="000000"/>
                <w:szCs w:val="22"/>
              </w:rPr>
            </w:pPr>
            <w:r w:rsidRPr="007B779C">
              <w:rPr>
                <w:color w:val="000000"/>
                <w:szCs w:val="22"/>
              </w:rPr>
              <w:t>Professor, University of Florida, The Department of Health Outcomes and Biomedical Informatics</w:t>
            </w:r>
          </w:p>
        </w:tc>
      </w:tr>
      <w:tr w:rsidR="007B779C" w:rsidRPr="007B779C" w14:paraId="421F6887" w14:textId="77777777" w:rsidTr="00EC3856">
        <w:tc>
          <w:tcPr>
            <w:tcW w:w="1530" w:type="dxa"/>
            <w:shd w:val="clear" w:color="auto" w:fill="auto"/>
            <w:tcMar>
              <w:top w:w="15" w:type="dxa"/>
              <w:left w:w="15" w:type="dxa"/>
              <w:bottom w:w="15" w:type="dxa"/>
              <w:right w:w="15" w:type="dxa"/>
            </w:tcMar>
            <w:vAlign w:val="bottom"/>
          </w:tcPr>
          <w:p w14:paraId="427F55BF" w14:textId="445E4ABE" w:rsidR="007B779C" w:rsidRPr="007B779C" w:rsidRDefault="007B779C" w:rsidP="00D64CD1">
            <w:pPr>
              <w:pStyle w:val="DataField11pt-Single"/>
              <w:rPr>
                <w:szCs w:val="22"/>
              </w:rPr>
            </w:pPr>
            <w:r w:rsidRPr="007B779C">
              <w:rPr>
                <w:color w:val="000000"/>
                <w:szCs w:val="22"/>
              </w:rPr>
              <w:t>20</w:t>
            </w:r>
            <w:r w:rsidR="00EC3856">
              <w:rPr>
                <w:color w:val="000000"/>
                <w:szCs w:val="22"/>
              </w:rPr>
              <w:t>19</w:t>
            </w:r>
            <w:r w:rsidRPr="007B779C">
              <w:rPr>
                <w:color w:val="000000"/>
                <w:szCs w:val="22"/>
              </w:rPr>
              <w:t>-2021</w:t>
            </w:r>
          </w:p>
        </w:tc>
        <w:tc>
          <w:tcPr>
            <w:tcW w:w="0" w:type="auto"/>
            <w:shd w:val="clear" w:color="auto" w:fill="auto"/>
            <w:tcMar>
              <w:top w:w="15" w:type="dxa"/>
              <w:left w:w="15" w:type="dxa"/>
              <w:bottom w:w="15" w:type="dxa"/>
              <w:right w:w="15" w:type="dxa"/>
            </w:tcMar>
            <w:vAlign w:val="bottom"/>
          </w:tcPr>
          <w:p w14:paraId="2A094EC3" w14:textId="77777777" w:rsidR="007B779C" w:rsidRPr="007B779C" w:rsidRDefault="007B779C" w:rsidP="00D64CD1">
            <w:pPr>
              <w:pStyle w:val="DataField11pt-Single"/>
              <w:rPr>
                <w:color w:val="000000"/>
                <w:szCs w:val="22"/>
              </w:rPr>
            </w:pPr>
            <w:bookmarkStart w:id="2" w:name="OLE_LINK3"/>
            <w:bookmarkStart w:id="3" w:name="OLE_LINK4"/>
            <w:r w:rsidRPr="007B779C">
              <w:rPr>
                <w:color w:val="000000"/>
                <w:szCs w:val="22"/>
              </w:rPr>
              <w:t>Professor, University of Florida</w:t>
            </w:r>
            <w:bookmarkEnd w:id="2"/>
            <w:bookmarkEnd w:id="3"/>
            <w:r w:rsidRPr="007B779C">
              <w:rPr>
                <w:color w:val="000000"/>
                <w:szCs w:val="22"/>
              </w:rPr>
              <w:t>, Department of Aging &amp; Geriatric Research, Gainesville, FL</w:t>
            </w:r>
          </w:p>
        </w:tc>
      </w:tr>
      <w:tr w:rsidR="007B779C" w:rsidRPr="007B779C" w14:paraId="6E951803" w14:textId="77777777" w:rsidTr="00EC3856">
        <w:tc>
          <w:tcPr>
            <w:tcW w:w="1530" w:type="dxa"/>
            <w:shd w:val="clear" w:color="auto" w:fill="auto"/>
            <w:tcMar>
              <w:top w:w="15" w:type="dxa"/>
              <w:left w:w="15" w:type="dxa"/>
              <w:bottom w:w="15" w:type="dxa"/>
              <w:right w:w="15" w:type="dxa"/>
            </w:tcMar>
            <w:vAlign w:val="bottom"/>
          </w:tcPr>
          <w:p w14:paraId="49F9ED24" w14:textId="77777777" w:rsidR="007B779C" w:rsidRPr="007B779C" w:rsidRDefault="007B779C" w:rsidP="00D64CD1">
            <w:pPr>
              <w:pStyle w:val="DataField11pt-Single"/>
              <w:rPr>
                <w:color w:val="000000"/>
                <w:szCs w:val="22"/>
              </w:rPr>
            </w:pPr>
            <w:r w:rsidRPr="007B779C">
              <w:rPr>
                <w:color w:val="000000"/>
                <w:szCs w:val="22"/>
              </w:rPr>
              <w:t>2019-2021</w:t>
            </w:r>
          </w:p>
          <w:p w14:paraId="140B5FB6" w14:textId="77777777" w:rsidR="007B779C" w:rsidRPr="007B779C" w:rsidRDefault="007B779C" w:rsidP="00D64CD1">
            <w:pPr>
              <w:pStyle w:val="DataField11pt-Single"/>
              <w:rPr>
                <w:szCs w:val="22"/>
              </w:rPr>
            </w:pPr>
          </w:p>
        </w:tc>
        <w:tc>
          <w:tcPr>
            <w:tcW w:w="0" w:type="auto"/>
            <w:shd w:val="clear" w:color="auto" w:fill="auto"/>
            <w:tcMar>
              <w:top w:w="15" w:type="dxa"/>
              <w:left w:w="15" w:type="dxa"/>
              <w:bottom w:w="15" w:type="dxa"/>
              <w:right w:w="15" w:type="dxa"/>
            </w:tcMar>
            <w:vAlign w:val="bottom"/>
          </w:tcPr>
          <w:p w14:paraId="13639699" w14:textId="77777777" w:rsidR="007B779C" w:rsidRPr="007B779C" w:rsidRDefault="007B779C" w:rsidP="00D64CD1">
            <w:pPr>
              <w:pStyle w:val="DataField11pt-Single"/>
              <w:rPr>
                <w:szCs w:val="22"/>
              </w:rPr>
            </w:pPr>
            <w:r w:rsidRPr="007B779C">
              <w:rPr>
                <w:color w:val="000000"/>
                <w:szCs w:val="22"/>
              </w:rPr>
              <w:t>Division Chief, University of Florida, Department of Aging &amp; Geriatric Research – Division Epidemiology and Data Science in Gerontology, Gainesville, FL</w:t>
            </w:r>
          </w:p>
        </w:tc>
      </w:tr>
      <w:tr w:rsidR="007B779C" w:rsidRPr="007B779C" w14:paraId="49E29E42" w14:textId="77777777" w:rsidTr="00EC3856">
        <w:trPr>
          <w:trHeight w:val="498"/>
        </w:trPr>
        <w:tc>
          <w:tcPr>
            <w:tcW w:w="1530" w:type="dxa"/>
            <w:shd w:val="clear" w:color="auto" w:fill="auto"/>
            <w:tcMar>
              <w:top w:w="15" w:type="dxa"/>
              <w:left w:w="15" w:type="dxa"/>
              <w:bottom w:w="15" w:type="dxa"/>
              <w:right w:w="15" w:type="dxa"/>
            </w:tcMar>
            <w:vAlign w:val="bottom"/>
          </w:tcPr>
          <w:p w14:paraId="68C72047" w14:textId="77777777" w:rsidR="007B779C" w:rsidRPr="007B779C" w:rsidRDefault="007B779C" w:rsidP="00D64CD1">
            <w:pPr>
              <w:pStyle w:val="DataField11pt-Single"/>
              <w:rPr>
                <w:color w:val="000000"/>
                <w:szCs w:val="22"/>
              </w:rPr>
            </w:pPr>
            <w:r w:rsidRPr="007B779C">
              <w:rPr>
                <w:color w:val="000000"/>
                <w:szCs w:val="22"/>
              </w:rPr>
              <w:t>2014 – 2019</w:t>
            </w:r>
          </w:p>
          <w:p w14:paraId="3A2E20EE" w14:textId="77777777" w:rsidR="007B779C" w:rsidRPr="007B779C" w:rsidRDefault="007B779C" w:rsidP="00D64CD1">
            <w:pPr>
              <w:pStyle w:val="DataField11pt-Single"/>
              <w:rPr>
                <w:color w:val="000000"/>
                <w:szCs w:val="22"/>
              </w:rPr>
            </w:pPr>
          </w:p>
        </w:tc>
        <w:tc>
          <w:tcPr>
            <w:tcW w:w="0" w:type="auto"/>
            <w:shd w:val="clear" w:color="auto" w:fill="auto"/>
            <w:tcMar>
              <w:top w:w="15" w:type="dxa"/>
              <w:left w:w="15" w:type="dxa"/>
              <w:bottom w:w="15" w:type="dxa"/>
              <w:right w:w="15" w:type="dxa"/>
            </w:tcMar>
            <w:vAlign w:val="bottom"/>
          </w:tcPr>
          <w:p w14:paraId="16B21BD6" w14:textId="77777777" w:rsidR="007B779C" w:rsidRPr="007B779C" w:rsidRDefault="007B779C" w:rsidP="00D64CD1">
            <w:pPr>
              <w:pStyle w:val="DataField11pt-Single"/>
              <w:rPr>
                <w:color w:val="000000"/>
                <w:szCs w:val="22"/>
              </w:rPr>
            </w:pPr>
            <w:r w:rsidRPr="007B779C">
              <w:rPr>
                <w:color w:val="000000"/>
                <w:szCs w:val="22"/>
              </w:rPr>
              <w:t>Associate Professor, University of Florida, Department of Aging &amp; Geriatric Research, Gainesville, FL</w:t>
            </w:r>
          </w:p>
        </w:tc>
      </w:tr>
      <w:tr w:rsidR="007B779C" w:rsidRPr="007B779C" w14:paraId="772293DC" w14:textId="77777777" w:rsidTr="00EC3856">
        <w:trPr>
          <w:trHeight w:val="353"/>
        </w:trPr>
        <w:tc>
          <w:tcPr>
            <w:tcW w:w="1530" w:type="dxa"/>
            <w:shd w:val="clear" w:color="auto" w:fill="auto"/>
            <w:tcMar>
              <w:top w:w="15" w:type="dxa"/>
              <w:left w:w="15" w:type="dxa"/>
              <w:bottom w:w="15" w:type="dxa"/>
              <w:right w:w="15" w:type="dxa"/>
            </w:tcMar>
          </w:tcPr>
          <w:p w14:paraId="06CBB232" w14:textId="34EE214A" w:rsidR="007B779C" w:rsidRPr="00EC3856" w:rsidRDefault="007B779C" w:rsidP="00EC3856">
            <w:pPr>
              <w:pStyle w:val="DataField11pt-Single"/>
              <w:rPr>
                <w:color w:val="000000"/>
                <w:szCs w:val="22"/>
              </w:rPr>
            </w:pPr>
            <w:r w:rsidRPr="007B779C">
              <w:rPr>
                <w:color w:val="000000"/>
                <w:szCs w:val="22"/>
              </w:rPr>
              <w:t>2008</w:t>
            </w:r>
            <w:r w:rsidR="00EC3856">
              <w:rPr>
                <w:color w:val="000000"/>
                <w:szCs w:val="22"/>
              </w:rPr>
              <w:t>-</w:t>
            </w:r>
            <w:r w:rsidRPr="007B779C">
              <w:rPr>
                <w:color w:val="000000"/>
                <w:szCs w:val="22"/>
              </w:rPr>
              <w:t>present</w:t>
            </w:r>
          </w:p>
        </w:tc>
        <w:tc>
          <w:tcPr>
            <w:tcW w:w="0" w:type="auto"/>
            <w:shd w:val="clear" w:color="auto" w:fill="auto"/>
            <w:tcMar>
              <w:top w:w="15" w:type="dxa"/>
              <w:left w:w="15" w:type="dxa"/>
              <w:bottom w:w="15" w:type="dxa"/>
              <w:right w:w="15" w:type="dxa"/>
            </w:tcMar>
          </w:tcPr>
          <w:p w14:paraId="4F7FDBDD" w14:textId="601AD367" w:rsidR="007B779C" w:rsidRPr="007B779C" w:rsidRDefault="007B779C" w:rsidP="00EC3856">
            <w:pPr>
              <w:pStyle w:val="DataField11pt-Single"/>
              <w:rPr>
                <w:szCs w:val="22"/>
              </w:rPr>
            </w:pPr>
            <w:r w:rsidRPr="007B779C">
              <w:rPr>
                <w:color w:val="000000"/>
                <w:szCs w:val="22"/>
              </w:rPr>
              <w:t>Adjunct Professor, Department of Applied Physiology &amp; Kinesiology</w:t>
            </w:r>
          </w:p>
        </w:tc>
      </w:tr>
      <w:tr w:rsidR="00EC3856" w:rsidRPr="007B779C" w14:paraId="5DB6A79E" w14:textId="77777777" w:rsidTr="00EC3856">
        <w:tc>
          <w:tcPr>
            <w:tcW w:w="1530" w:type="dxa"/>
            <w:shd w:val="clear" w:color="auto" w:fill="auto"/>
            <w:tcMar>
              <w:top w:w="15" w:type="dxa"/>
              <w:left w:w="15" w:type="dxa"/>
              <w:bottom w:w="15" w:type="dxa"/>
              <w:right w:w="15" w:type="dxa"/>
            </w:tcMar>
            <w:vAlign w:val="bottom"/>
          </w:tcPr>
          <w:p w14:paraId="2F5ED48D" w14:textId="2A3BEE67" w:rsidR="00EC3856" w:rsidRPr="007B779C" w:rsidRDefault="00EC3856" w:rsidP="00D64CD1">
            <w:pPr>
              <w:pStyle w:val="DataField11pt-Single"/>
              <w:rPr>
                <w:color w:val="000000"/>
                <w:szCs w:val="22"/>
              </w:rPr>
            </w:pPr>
            <w:r>
              <w:rPr>
                <w:color w:val="000000"/>
                <w:szCs w:val="22"/>
              </w:rPr>
              <w:t>2011-present</w:t>
            </w:r>
          </w:p>
        </w:tc>
        <w:tc>
          <w:tcPr>
            <w:tcW w:w="0" w:type="auto"/>
            <w:shd w:val="clear" w:color="auto" w:fill="auto"/>
            <w:tcMar>
              <w:top w:w="15" w:type="dxa"/>
              <w:left w:w="15" w:type="dxa"/>
              <w:bottom w:w="15" w:type="dxa"/>
              <w:right w:w="15" w:type="dxa"/>
            </w:tcMar>
            <w:vAlign w:val="bottom"/>
          </w:tcPr>
          <w:p w14:paraId="640CE4E9" w14:textId="781D752D" w:rsidR="00EC3856" w:rsidRPr="007B779C" w:rsidRDefault="00EC3856" w:rsidP="00D64CD1">
            <w:pPr>
              <w:pStyle w:val="DataField11pt-Single"/>
              <w:rPr>
                <w:color w:val="000000"/>
                <w:szCs w:val="22"/>
              </w:rPr>
            </w:pPr>
            <w:r w:rsidRPr="007B779C">
              <w:rPr>
                <w:color w:val="000000"/>
                <w:szCs w:val="22"/>
              </w:rPr>
              <w:t>Adjunct Professor</w:t>
            </w:r>
            <w:r>
              <w:rPr>
                <w:color w:val="000000"/>
                <w:szCs w:val="22"/>
              </w:rPr>
              <w:t xml:space="preserve">, </w:t>
            </w:r>
            <w:r w:rsidRPr="007B779C">
              <w:rPr>
                <w:color w:val="000000"/>
                <w:szCs w:val="22"/>
              </w:rPr>
              <w:t>Department of Rehabilitation Sciences</w:t>
            </w:r>
          </w:p>
        </w:tc>
      </w:tr>
      <w:tr w:rsidR="00EC3856" w:rsidRPr="007B779C" w14:paraId="7EF9AA14" w14:textId="77777777" w:rsidTr="00EC3856">
        <w:tc>
          <w:tcPr>
            <w:tcW w:w="1530" w:type="dxa"/>
            <w:shd w:val="clear" w:color="auto" w:fill="auto"/>
            <w:tcMar>
              <w:top w:w="15" w:type="dxa"/>
              <w:left w:w="15" w:type="dxa"/>
              <w:bottom w:w="15" w:type="dxa"/>
              <w:right w:w="15" w:type="dxa"/>
            </w:tcMar>
            <w:vAlign w:val="bottom"/>
          </w:tcPr>
          <w:p w14:paraId="17CB1B3E" w14:textId="1C4C4F5F" w:rsidR="00EC3856" w:rsidRDefault="00EC3856" w:rsidP="00D64CD1">
            <w:pPr>
              <w:pStyle w:val="DataField11pt-Single"/>
              <w:rPr>
                <w:color w:val="000000"/>
                <w:szCs w:val="22"/>
              </w:rPr>
            </w:pPr>
            <w:r>
              <w:rPr>
                <w:color w:val="000000"/>
                <w:szCs w:val="22"/>
              </w:rPr>
              <w:t>2009-present</w:t>
            </w:r>
          </w:p>
        </w:tc>
        <w:tc>
          <w:tcPr>
            <w:tcW w:w="0" w:type="auto"/>
            <w:shd w:val="clear" w:color="auto" w:fill="auto"/>
            <w:tcMar>
              <w:top w:w="15" w:type="dxa"/>
              <w:left w:w="15" w:type="dxa"/>
              <w:bottom w:w="15" w:type="dxa"/>
              <w:right w:w="15" w:type="dxa"/>
            </w:tcMar>
            <w:vAlign w:val="bottom"/>
          </w:tcPr>
          <w:p w14:paraId="65E0DFE1" w14:textId="7375F6DE" w:rsidR="00EC3856" w:rsidRPr="007B779C" w:rsidRDefault="00EC3856" w:rsidP="00D64CD1">
            <w:pPr>
              <w:pStyle w:val="DataField11pt-Single"/>
              <w:rPr>
                <w:color w:val="000000"/>
                <w:szCs w:val="22"/>
              </w:rPr>
            </w:pPr>
            <w:r>
              <w:rPr>
                <w:color w:val="000000"/>
                <w:szCs w:val="22"/>
              </w:rPr>
              <w:t xml:space="preserve">Adjunct Professor, </w:t>
            </w:r>
            <w:r w:rsidRPr="007B779C">
              <w:rPr>
                <w:color w:val="000000"/>
                <w:szCs w:val="22"/>
              </w:rPr>
              <w:t xml:space="preserve">Department of Epidemiology </w:t>
            </w:r>
          </w:p>
        </w:tc>
      </w:tr>
      <w:tr w:rsidR="007B779C" w:rsidRPr="007B779C" w14:paraId="22B1848E" w14:textId="77777777" w:rsidTr="00EC3856">
        <w:tc>
          <w:tcPr>
            <w:tcW w:w="1530" w:type="dxa"/>
            <w:shd w:val="clear" w:color="auto" w:fill="auto"/>
            <w:tcMar>
              <w:top w:w="15" w:type="dxa"/>
              <w:left w:w="15" w:type="dxa"/>
              <w:bottom w:w="15" w:type="dxa"/>
              <w:right w:w="15" w:type="dxa"/>
            </w:tcMar>
            <w:vAlign w:val="bottom"/>
          </w:tcPr>
          <w:p w14:paraId="048F5251" w14:textId="77777777" w:rsidR="007B779C" w:rsidRPr="007B779C" w:rsidRDefault="007B779C" w:rsidP="00D64CD1">
            <w:pPr>
              <w:pStyle w:val="DataField11pt-Single"/>
              <w:rPr>
                <w:color w:val="000000"/>
                <w:szCs w:val="22"/>
              </w:rPr>
            </w:pPr>
            <w:r w:rsidRPr="007B779C">
              <w:rPr>
                <w:color w:val="000000"/>
                <w:szCs w:val="22"/>
              </w:rPr>
              <w:t>2006 – 2014</w:t>
            </w:r>
          </w:p>
          <w:p w14:paraId="0955966A" w14:textId="77777777" w:rsidR="007B779C" w:rsidRPr="007B779C" w:rsidRDefault="007B779C" w:rsidP="00D64CD1">
            <w:pPr>
              <w:pStyle w:val="DataField11pt-Single"/>
              <w:rPr>
                <w:szCs w:val="22"/>
              </w:rPr>
            </w:pPr>
          </w:p>
        </w:tc>
        <w:tc>
          <w:tcPr>
            <w:tcW w:w="0" w:type="auto"/>
            <w:shd w:val="clear" w:color="auto" w:fill="auto"/>
            <w:tcMar>
              <w:top w:w="15" w:type="dxa"/>
              <w:left w:w="15" w:type="dxa"/>
              <w:bottom w:w="15" w:type="dxa"/>
              <w:right w:w="15" w:type="dxa"/>
            </w:tcMar>
            <w:vAlign w:val="bottom"/>
          </w:tcPr>
          <w:p w14:paraId="337821B2" w14:textId="77777777" w:rsidR="007B779C" w:rsidRPr="007B779C" w:rsidRDefault="007B779C" w:rsidP="00D64CD1">
            <w:pPr>
              <w:pStyle w:val="DataField11pt-Single"/>
              <w:rPr>
                <w:szCs w:val="22"/>
              </w:rPr>
            </w:pPr>
            <w:r w:rsidRPr="007B779C">
              <w:rPr>
                <w:color w:val="000000"/>
                <w:szCs w:val="22"/>
              </w:rPr>
              <w:t>Assistant Professor, University of Florida, Department of Aging &amp; Geriatric Research, Gainesville, FL</w:t>
            </w:r>
          </w:p>
        </w:tc>
      </w:tr>
      <w:tr w:rsidR="007B779C" w:rsidRPr="007B779C" w14:paraId="4FE0F7F5" w14:textId="77777777" w:rsidTr="00EC3856">
        <w:tc>
          <w:tcPr>
            <w:tcW w:w="1530" w:type="dxa"/>
            <w:shd w:val="clear" w:color="auto" w:fill="auto"/>
            <w:tcMar>
              <w:top w:w="15" w:type="dxa"/>
              <w:left w:w="15" w:type="dxa"/>
              <w:bottom w:w="15" w:type="dxa"/>
              <w:right w:w="15" w:type="dxa"/>
            </w:tcMar>
            <w:vAlign w:val="bottom"/>
          </w:tcPr>
          <w:p w14:paraId="0F36FBBA" w14:textId="77777777" w:rsidR="007B779C" w:rsidRPr="007B779C" w:rsidRDefault="007B779C" w:rsidP="00D64CD1">
            <w:pPr>
              <w:pStyle w:val="DataField11pt-Single"/>
              <w:rPr>
                <w:szCs w:val="22"/>
              </w:rPr>
            </w:pPr>
            <w:r w:rsidRPr="007B779C">
              <w:rPr>
                <w:color w:val="000000"/>
                <w:szCs w:val="22"/>
              </w:rPr>
              <w:t>2004 - 2006</w:t>
            </w:r>
          </w:p>
        </w:tc>
        <w:tc>
          <w:tcPr>
            <w:tcW w:w="0" w:type="auto"/>
            <w:shd w:val="clear" w:color="auto" w:fill="auto"/>
            <w:tcMar>
              <w:top w:w="15" w:type="dxa"/>
              <w:left w:w="15" w:type="dxa"/>
              <w:bottom w:w="15" w:type="dxa"/>
              <w:right w:w="15" w:type="dxa"/>
            </w:tcMar>
            <w:vAlign w:val="bottom"/>
          </w:tcPr>
          <w:p w14:paraId="4B63D4A1" w14:textId="77777777" w:rsidR="007B779C" w:rsidRPr="007B779C" w:rsidRDefault="007B779C" w:rsidP="00D64CD1">
            <w:pPr>
              <w:pStyle w:val="DataField11pt-Single"/>
              <w:rPr>
                <w:szCs w:val="22"/>
              </w:rPr>
            </w:pPr>
            <w:r w:rsidRPr="007B779C">
              <w:rPr>
                <w:color w:val="000000"/>
                <w:szCs w:val="22"/>
              </w:rPr>
              <w:t>Post-Doctoral Fellow, National Institute on Aging, Bethesda, MD</w:t>
            </w:r>
          </w:p>
        </w:tc>
      </w:tr>
      <w:tr w:rsidR="007B779C" w:rsidRPr="007B779C" w14:paraId="23293202" w14:textId="77777777" w:rsidTr="00EC3856">
        <w:tc>
          <w:tcPr>
            <w:tcW w:w="1530" w:type="dxa"/>
            <w:shd w:val="clear" w:color="auto" w:fill="auto"/>
            <w:tcMar>
              <w:top w:w="15" w:type="dxa"/>
              <w:left w:w="15" w:type="dxa"/>
              <w:bottom w:w="15" w:type="dxa"/>
              <w:right w:w="15" w:type="dxa"/>
            </w:tcMar>
            <w:vAlign w:val="bottom"/>
          </w:tcPr>
          <w:p w14:paraId="0495592F" w14:textId="77777777" w:rsidR="007B779C" w:rsidRPr="007B779C" w:rsidRDefault="007B779C" w:rsidP="00D64CD1">
            <w:pPr>
              <w:pStyle w:val="DataField11pt-Single"/>
              <w:rPr>
                <w:szCs w:val="22"/>
              </w:rPr>
            </w:pPr>
            <w:r w:rsidRPr="007B779C">
              <w:rPr>
                <w:color w:val="000000"/>
                <w:szCs w:val="22"/>
              </w:rPr>
              <w:t>1997 - 2001</w:t>
            </w:r>
          </w:p>
        </w:tc>
        <w:tc>
          <w:tcPr>
            <w:tcW w:w="0" w:type="auto"/>
            <w:shd w:val="clear" w:color="auto" w:fill="auto"/>
            <w:tcMar>
              <w:top w:w="15" w:type="dxa"/>
              <w:left w:w="15" w:type="dxa"/>
              <w:bottom w:w="15" w:type="dxa"/>
              <w:right w:w="15" w:type="dxa"/>
            </w:tcMar>
            <w:vAlign w:val="bottom"/>
          </w:tcPr>
          <w:p w14:paraId="708B181E" w14:textId="35517F9E" w:rsidR="007B779C" w:rsidRPr="007B779C" w:rsidRDefault="007B779C" w:rsidP="00D64CD1">
            <w:pPr>
              <w:pStyle w:val="DataField11pt-Single"/>
              <w:rPr>
                <w:szCs w:val="22"/>
              </w:rPr>
            </w:pPr>
            <w:r w:rsidRPr="007B779C">
              <w:rPr>
                <w:color w:val="000000"/>
                <w:szCs w:val="22"/>
              </w:rPr>
              <w:t>Graduate Assistant, Syracuse University, Syracuse, NY</w:t>
            </w:r>
          </w:p>
        </w:tc>
      </w:tr>
    </w:tbl>
    <w:p w14:paraId="7E703AFC" w14:textId="77777777" w:rsidR="007B779C" w:rsidRPr="007B779C" w:rsidRDefault="007B779C" w:rsidP="007B779C">
      <w:pPr>
        <w:pStyle w:val="DataField11pt-Single"/>
        <w:rPr>
          <w:b/>
          <w:bCs/>
          <w:szCs w:val="22"/>
          <w:u w:val="single"/>
        </w:rPr>
      </w:pPr>
    </w:p>
    <w:p w14:paraId="3293C198" w14:textId="77777777" w:rsidR="007B779C" w:rsidRPr="007B779C" w:rsidRDefault="007B779C" w:rsidP="007B779C">
      <w:pPr>
        <w:pStyle w:val="DataField11pt-Single"/>
        <w:rPr>
          <w:b/>
          <w:bCs/>
          <w:szCs w:val="22"/>
          <w:u w:val="single"/>
        </w:rPr>
      </w:pPr>
      <w:r w:rsidRPr="007B779C">
        <w:rPr>
          <w:b/>
          <w:bCs/>
          <w:szCs w:val="22"/>
          <w:u w:val="single"/>
        </w:rPr>
        <w:t>Other Experience and Professional Memberships</w:t>
      </w:r>
    </w:p>
    <w:tbl>
      <w:tblPr>
        <w:tblW w:w="4612"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976"/>
        <w:gridCol w:w="7986"/>
      </w:tblGrid>
      <w:tr w:rsidR="007B779C" w:rsidRPr="007B779C" w14:paraId="64AAF596" w14:textId="77777777" w:rsidTr="00D64CD1">
        <w:tc>
          <w:tcPr>
            <w:tcW w:w="1980" w:type="dxa"/>
            <w:tcMar>
              <w:top w:w="15" w:type="dxa"/>
              <w:left w:w="15" w:type="dxa"/>
              <w:bottom w:w="15" w:type="dxa"/>
              <w:right w:w="15" w:type="dxa"/>
            </w:tcMar>
          </w:tcPr>
          <w:p w14:paraId="6976BB5C" w14:textId="77777777" w:rsidR="007B779C" w:rsidRPr="007B779C" w:rsidRDefault="007B779C" w:rsidP="00D64CD1">
            <w:pPr>
              <w:pStyle w:val="DataField11pt-Single"/>
              <w:rPr>
                <w:szCs w:val="22"/>
              </w:rPr>
            </w:pPr>
            <w:r w:rsidRPr="007B779C">
              <w:rPr>
                <w:szCs w:val="22"/>
              </w:rPr>
              <w:t xml:space="preserve">NIH study section </w:t>
            </w:r>
          </w:p>
        </w:tc>
        <w:tc>
          <w:tcPr>
            <w:tcW w:w="8010" w:type="dxa"/>
            <w:tcMar>
              <w:top w:w="15" w:type="dxa"/>
              <w:left w:w="15" w:type="dxa"/>
              <w:bottom w:w="15" w:type="dxa"/>
              <w:right w:w="15" w:type="dxa"/>
            </w:tcMar>
          </w:tcPr>
          <w:p w14:paraId="0AFE9BC8" w14:textId="77777777" w:rsidR="007B779C" w:rsidRPr="007B779C" w:rsidRDefault="007B779C" w:rsidP="00D64CD1">
            <w:pPr>
              <w:pStyle w:val="DataField11pt-Single"/>
              <w:rPr>
                <w:szCs w:val="22"/>
              </w:rPr>
            </w:pPr>
            <w:r w:rsidRPr="007B779C">
              <w:rPr>
                <w:szCs w:val="22"/>
              </w:rPr>
              <w:t>Standing member: Neurological, Aging &amp; Musculoskeletal Epidemiology (NAME)</w:t>
            </w:r>
          </w:p>
        </w:tc>
      </w:tr>
      <w:tr w:rsidR="007B779C" w:rsidRPr="007B779C" w14:paraId="02AD8443" w14:textId="77777777" w:rsidTr="00D64CD1">
        <w:tc>
          <w:tcPr>
            <w:tcW w:w="1980" w:type="dxa"/>
            <w:tcMar>
              <w:top w:w="15" w:type="dxa"/>
              <w:left w:w="15" w:type="dxa"/>
              <w:bottom w:w="15" w:type="dxa"/>
              <w:right w:w="15" w:type="dxa"/>
            </w:tcMar>
          </w:tcPr>
          <w:p w14:paraId="0D9C6299" w14:textId="77777777" w:rsidR="007B779C" w:rsidRPr="007B779C" w:rsidRDefault="007B779C" w:rsidP="00D64CD1">
            <w:pPr>
              <w:pStyle w:val="DataField11pt-Single"/>
              <w:rPr>
                <w:szCs w:val="22"/>
              </w:rPr>
            </w:pPr>
            <w:r w:rsidRPr="007B779C">
              <w:rPr>
                <w:szCs w:val="22"/>
              </w:rPr>
              <w:t>Ad hoc study section member</w:t>
            </w:r>
          </w:p>
        </w:tc>
        <w:tc>
          <w:tcPr>
            <w:tcW w:w="8010" w:type="dxa"/>
            <w:tcMar>
              <w:top w:w="15" w:type="dxa"/>
              <w:left w:w="15" w:type="dxa"/>
              <w:bottom w:w="15" w:type="dxa"/>
              <w:right w:w="15" w:type="dxa"/>
            </w:tcMar>
          </w:tcPr>
          <w:p w14:paraId="437F38A9" w14:textId="77777777" w:rsidR="007B779C" w:rsidRPr="007B779C" w:rsidRDefault="007B779C" w:rsidP="00D64CD1">
            <w:pPr>
              <w:pStyle w:val="DataField11pt-Single"/>
              <w:rPr>
                <w:szCs w:val="22"/>
              </w:rPr>
            </w:pPr>
            <w:r w:rsidRPr="007B779C">
              <w:rPr>
                <w:szCs w:val="22"/>
              </w:rPr>
              <w:t xml:space="preserve">NAME, GEMSTAR, ZAG1 ZlJ-7 NIA Thrombosis RFA review, ZAG1 ZIJ-M1, </w:t>
            </w:r>
            <w:r w:rsidRPr="007B779C">
              <w:rPr>
                <w:bCs/>
                <w:szCs w:val="22"/>
              </w:rPr>
              <w:t>NSF/Cyber-Physical Systems Program (NSF 15-541)</w:t>
            </w:r>
          </w:p>
        </w:tc>
      </w:tr>
      <w:tr w:rsidR="007B779C" w:rsidRPr="007B779C" w14:paraId="3360C12F" w14:textId="77777777" w:rsidTr="00D64CD1">
        <w:tc>
          <w:tcPr>
            <w:tcW w:w="1980" w:type="dxa"/>
            <w:tcMar>
              <w:top w:w="15" w:type="dxa"/>
              <w:left w:w="15" w:type="dxa"/>
              <w:bottom w:w="15" w:type="dxa"/>
              <w:right w:w="15" w:type="dxa"/>
            </w:tcMar>
          </w:tcPr>
          <w:p w14:paraId="55B7C226" w14:textId="77777777" w:rsidR="007B779C" w:rsidRPr="007B779C" w:rsidRDefault="007B779C" w:rsidP="00D64CD1">
            <w:pPr>
              <w:pStyle w:val="DataField11pt-Single"/>
              <w:rPr>
                <w:szCs w:val="22"/>
              </w:rPr>
            </w:pPr>
            <w:r w:rsidRPr="007B779C">
              <w:rPr>
                <w:szCs w:val="22"/>
              </w:rPr>
              <w:t>DSMB member</w:t>
            </w:r>
          </w:p>
        </w:tc>
        <w:tc>
          <w:tcPr>
            <w:tcW w:w="8010" w:type="dxa"/>
            <w:tcMar>
              <w:top w:w="15" w:type="dxa"/>
              <w:left w:w="15" w:type="dxa"/>
              <w:bottom w:w="15" w:type="dxa"/>
              <w:right w:w="15" w:type="dxa"/>
            </w:tcMar>
          </w:tcPr>
          <w:p w14:paraId="05A01469" w14:textId="77777777" w:rsidR="007B779C" w:rsidRPr="007B779C" w:rsidRDefault="007B779C" w:rsidP="00D64CD1">
            <w:pPr>
              <w:pStyle w:val="DataField11pt-Single"/>
              <w:rPr>
                <w:szCs w:val="22"/>
              </w:rPr>
            </w:pPr>
            <w:r w:rsidRPr="007B779C">
              <w:rPr>
                <w:szCs w:val="22"/>
              </w:rPr>
              <w:t xml:space="preserve">1. Researching the Effectiveness of Lumbar Interventions for Enhancing Function Study (RELIEF study) </w:t>
            </w:r>
          </w:p>
          <w:p w14:paraId="693BBA23" w14:textId="77777777" w:rsidR="007B779C" w:rsidRPr="007B779C" w:rsidRDefault="007B779C" w:rsidP="00D64CD1">
            <w:pPr>
              <w:pStyle w:val="DataField11pt-Single"/>
              <w:rPr>
                <w:szCs w:val="22"/>
              </w:rPr>
            </w:pPr>
            <w:r w:rsidRPr="007B779C">
              <w:rPr>
                <w:szCs w:val="22"/>
              </w:rPr>
              <w:t>2. Health Outcomes of Tai Chi in Subsidized Senior Housing</w:t>
            </w:r>
          </w:p>
        </w:tc>
      </w:tr>
      <w:tr w:rsidR="007B779C" w:rsidRPr="007B779C" w14:paraId="7B601D9B" w14:textId="77777777" w:rsidTr="00D64CD1">
        <w:tc>
          <w:tcPr>
            <w:tcW w:w="1980" w:type="dxa"/>
            <w:tcMar>
              <w:top w:w="15" w:type="dxa"/>
              <w:left w:w="15" w:type="dxa"/>
              <w:bottom w:w="15" w:type="dxa"/>
              <w:right w:w="15" w:type="dxa"/>
            </w:tcMar>
          </w:tcPr>
          <w:p w14:paraId="21DFF434" w14:textId="77777777" w:rsidR="007B779C" w:rsidRPr="007B779C" w:rsidRDefault="007B779C" w:rsidP="00D64CD1">
            <w:pPr>
              <w:pStyle w:val="DataField11pt-Single"/>
              <w:rPr>
                <w:szCs w:val="22"/>
              </w:rPr>
            </w:pPr>
            <w:r w:rsidRPr="007B779C">
              <w:rPr>
                <w:szCs w:val="22"/>
              </w:rPr>
              <w:t xml:space="preserve">Regular referee </w:t>
            </w:r>
          </w:p>
        </w:tc>
        <w:tc>
          <w:tcPr>
            <w:tcW w:w="8010" w:type="dxa"/>
            <w:tcMar>
              <w:top w:w="15" w:type="dxa"/>
              <w:left w:w="15" w:type="dxa"/>
              <w:bottom w:w="15" w:type="dxa"/>
              <w:right w:w="15" w:type="dxa"/>
            </w:tcMar>
          </w:tcPr>
          <w:p w14:paraId="27A83759" w14:textId="77777777" w:rsidR="007B779C" w:rsidRPr="007B779C" w:rsidRDefault="007B779C" w:rsidP="00D64CD1">
            <w:pPr>
              <w:pStyle w:val="DataField11pt-Single"/>
              <w:rPr>
                <w:szCs w:val="22"/>
              </w:rPr>
            </w:pPr>
            <w:r w:rsidRPr="007B779C">
              <w:rPr>
                <w:szCs w:val="22"/>
              </w:rPr>
              <w:t xml:space="preserve">Journal of the American Medical Association (JAMA), Journals of Gerontology: Biological &amp; Medical Sciences, Journal of the American Geriatrics Society </w:t>
            </w:r>
          </w:p>
        </w:tc>
      </w:tr>
    </w:tbl>
    <w:p w14:paraId="315CC011" w14:textId="77777777" w:rsidR="007B779C" w:rsidRPr="007B779C" w:rsidRDefault="007B779C" w:rsidP="007B779C">
      <w:pPr>
        <w:pStyle w:val="DataField11pt-Single"/>
        <w:rPr>
          <w:b/>
          <w:bCs/>
          <w:szCs w:val="22"/>
          <w:u w:val="single"/>
        </w:rPr>
      </w:pPr>
      <w:r w:rsidRPr="007B779C">
        <w:rPr>
          <w:b/>
          <w:bCs/>
          <w:noProof/>
          <w:szCs w:val="22"/>
        </w:rPr>
        <mc:AlternateContent>
          <mc:Choice Requires="wps">
            <w:drawing>
              <wp:anchor distT="0" distB="0" distL="114300" distR="114300" simplePos="0" relativeHeight="251660288" behindDoc="0" locked="0" layoutInCell="1" allowOverlap="1" wp14:anchorId="071C8BD3" wp14:editId="6D2CE4D5">
                <wp:simplePos x="0" y="0"/>
                <wp:positionH relativeFrom="margin">
                  <wp:posOffset>0</wp:posOffset>
                </wp:positionH>
                <wp:positionV relativeFrom="paragraph">
                  <wp:posOffset>1655917</wp:posOffset>
                </wp:positionV>
                <wp:extent cx="6825615" cy="0"/>
                <wp:effectExtent l="0" t="0" r="698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0F8F31" id="Straight Arrow Connector 2" o:spid="_x0000_s1026" type="#_x0000_t32" style="position:absolute;margin-left:0;margin-top:130.4pt;width:537.4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" strokeweight=".25pt">
                <v:shadow color="#868686"/>
                <w10:wrap anchorx="margin"/>
              </v:shape>
            </w:pict>
          </mc:Fallback>
        </mc:AlternateContent>
      </w:r>
      <w:r w:rsidRPr="007B779C">
        <w:rPr>
          <w:b/>
          <w:bCs/>
          <w:szCs w:val="22"/>
          <w:u w:val="single"/>
        </w:rPr>
        <w:t>Honors/Awards</w:t>
      </w:r>
    </w:p>
    <w:tbl>
      <w:tblPr>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7B779C" w:rsidRPr="007B779C" w14:paraId="654465B8"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4E411049" w14:textId="77777777" w:rsidR="007B779C" w:rsidRPr="007B779C" w:rsidRDefault="007B779C" w:rsidP="00D64CD1">
            <w:pPr>
              <w:pStyle w:val="DataField11pt-Single"/>
            </w:pPr>
            <w:r w:rsidRPr="007B779C">
              <w:t>2021</w:t>
            </w:r>
          </w:p>
        </w:tc>
        <w:tc>
          <w:tcPr>
            <w:tcW w:w="9270" w:type="dxa"/>
            <w:tcBorders>
              <w:top w:val="nil"/>
              <w:left w:val="nil"/>
              <w:bottom w:val="nil"/>
              <w:right w:val="nil"/>
            </w:tcBorders>
            <w:shd w:val="clear" w:color="auto" w:fill="auto"/>
            <w:tcMar>
              <w:top w:w="15" w:type="dxa"/>
              <w:left w:w="15" w:type="dxa"/>
              <w:bottom w:w="15" w:type="dxa"/>
              <w:right w:w="15" w:type="dxa"/>
            </w:tcMar>
          </w:tcPr>
          <w:p w14:paraId="311A9EA1" w14:textId="77777777" w:rsidR="007B779C" w:rsidRPr="007B779C" w:rsidRDefault="007B779C" w:rsidP="00D64CD1">
            <w:pPr>
              <w:pStyle w:val="DataField11pt-Single"/>
            </w:pPr>
            <w:r w:rsidRPr="007B779C">
              <w:t>Associate Editor, Journals of Gerontology Medical Sciences</w:t>
            </w:r>
          </w:p>
        </w:tc>
      </w:tr>
      <w:tr w:rsidR="007B779C" w:rsidRPr="007B779C" w14:paraId="7E774BD6"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0BFF3EE1" w14:textId="77777777" w:rsidR="007B779C" w:rsidRPr="007B779C" w:rsidRDefault="007B779C" w:rsidP="00D64CD1">
            <w:pPr>
              <w:pStyle w:val="DataField11pt-Single"/>
            </w:pPr>
            <w:r w:rsidRPr="007B779C">
              <w:t>2017</w:t>
            </w:r>
          </w:p>
        </w:tc>
        <w:tc>
          <w:tcPr>
            <w:tcW w:w="9270" w:type="dxa"/>
            <w:tcBorders>
              <w:top w:val="nil"/>
              <w:left w:val="nil"/>
              <w:bottom w:val="nil"/>
              <w:right w:val="nil"/>
            </w:tcBorders>
            <w:shd w:val="clear" w:color="auto" w:fill="auto"/>
            <w:tcMar>
              <w:top w:w="15" w:type="dxa"/>
              <w:left w:w="15" w:type="dxa"/>
              <w:bottom w:w="15" w:type="dxa"/>
              <w:right w:w="15" w:type="dxa"/>
            </w:tcMar>
          </w:tcPr>
          <w:p w14:paraId="5A1BFAF4" w14:textId="77777777" w:rsidR="007B779C" w:rsidRPr="007B779C" w:rsidRDefault="007B779C" w:rsidP="00D64CD1">
            <w:pPr>
              <w:pStyle w:val="DataField11pt-Single"/>
            </w:pPr>
            <w:r w:rsidRPr="007B779C">
              <w:t xml:space="preserve">Co-Chair, Measurement, Statistics, and Research Design </w:t>
            </w:r>
          </w:p>
        </w:tc>
      </w:tr>
      <w:tr w:rsidR="007B779C" w:rsidRPr="007B779C" w14:paraId="37419B71"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41A551D8" w14:textId="77777777" w:rsidR="007B779C" w:rsidRPr="007B779C" w:rsidRDefault="007B779C" w:rsidP="00D64CD1">
            <w:pPr>
              <w:pStyle w:val="DataField11pt-Single"/>
            </w:pPr>
            <w:r w:rsidRPr="007B779C">
              <w:t>2017</w:t>
            </w:r>
          </w:p>
        </w:tc>
        <w:tc>
          <w:tcPr>
            <w:tcW w:w="9270" w:type="dxa"/>
            <w:tcBorders>
              <w:top w:val="nil"/>
              <w:left w:val="nil"/>
              <w:bottom w:val="nil"/>
              <w:right w:val="nil"/>
            </w:tcBorders>
            <w:shd w:val="clear" w:color="auto" w:fill="auto"/>
            <w:tcMar>
              <w:top w:w="15" w:type="dxa"/>
              <w:left w:w="15" w:type="dxa"/>
              <w:bottom w:w="15" w:type="dxa"/>
              <w:right w:w="15" w:type="dxa"/>
            </w:tcMar>
          </w:tcPr>
          <w:p w14:paraId="7E41A41B" w14:textId="77777777" w:rsidR="007B779C" w:rsidRPr="007B779C" w:rsidRDefault="007B779C" w:rsidP="00D64CD1">
            <w:pPr>
              <w:pStyle w:val="DataField11pt-Single"/>
            </w:pPr>
            <w:r w:rsidRPr="007B779C">
              <w:t>Term Professorship – UF recognition of outstanding academic achievement</w:t>
            </w:r>
          </w:p>
        </w:tc>
      </w:tr>
      <w:tr w:rsidR="007B779C" w:rsidRPr="007B779C" w14:paraId="494E6B39"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6AF50CCC" w14:textId="77777777" w:rsidR="007B779C" w:rsidRPr="007B779C" w:rsidRDefault="007B779C" w:rsidP="00D64CD1">
            <w:pPr>
              <w:pStyle w:val="DataField11pt-Single"/>
            </w:pPr>
            <w:r w:rsidRPr="007B779C">
              <w:t>2017</w:t>
            </w:r>
          </w:p>
        </w:tc>
        <w:tc>
          <w:tcPr>
            <w:tcW w:w="9270" w:type="dxa"/>
            <w:tcBorders>
              <w:top w:val="nil"/>
              <w:left w:val="nil"/>
              <w:bottom w:val="nil"/>
              <w:right w:val="nil"/>
            </w:tcBorders>
            <w:shd w:val="clear" w:color="auto" w:fill="auto"/>
            <w:tcMar>
              <w:top w:w="15" w:type="dxa"/>
              <w:left w:w="15" w:type="dxa"/>
              <w:bottom w:w="15" w:type="dxa"/>
              <w:right w:w="15" w:type="dxa"/>
            </w:tcMar>
          </w:tcPr>
          <w:p w14:paraId="55F8EAA4" w14:textId="77777777" w:rsidR="007B779C" w:rsidRPr="007B779C" w:rsidRDefault="007B779C" w:rsidP="00D64CD1">
            <w:pPr>
              <w:pStyle w:val="DataField11pt-Single"/>
            </w:pPr>
            <w:r w:rsidRPr="007B779C">
              <w:t>Fellowship status, Gerontological Society of America</w:t>
            </w:r>
          </w:p>
        </w:tc>
      </w:tr>
      <w:tr w:rsidR="007B779C" w:rsidRPr="007B779C" w14:paraId="2C407556"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607434C9" w14:textId="77777777" w:rsidR="007B779C" w:rsidRPr="007B779C" w:rsidRDefault="007B779C" w:rsidP="00D64CD1">
            <w:pPr>
              <w:pStyle w:val="DataField11pt-Single"/>
            </w:pPr>
            <w:r w:rsidRPr="007B779C">
              <w:t>2016</w:t>
            </w:r>
          </w:p>
        </w:tc>
        <w:tc>
          <w:tcPr>
            <w:tcW w:w="9270" w:type="dxa"/>
            <w:tcBorders>
              <w:top w:val="nil"/>
              <w:left w:val="nil"/>
              <w:bottom w:val="nil"/>
              <w:right w:val="nil"/>
            </w:tcBorders>
            <w:shd w:val="clear" w:color="auto" w:fill="auto"/>
            <w:tcMar>
              <w:top w:w="15" w:type="dxa"/>
              <w:left w:w="15" w:type="dxa"/>
              <w:bottom w:w="15" w:type="dxa"/>
              <w:right w:w="15" w:type="dxa"/>
            </w:tcMar>
          </w:tcPr>
          <w:p w14:paraId="6519DD02" w14:textId="77777777" w:rsidR="007B779C" w:rsidRPr="007B779C" w:rsidRDefault="007B779C" w:rsidP="00D64CD1">
            <w:pPr>
              <w:pStyle w:val="DataField11pt-Single"/>
            </w:pPr>
            <w:r w:rsidRPr="007B779C">
              <w:t xml:space="preserve">Chair of the American College of Sports Medicine Strategic Health Initiative on Aging </w:t>
            </w:r>
          </w:p>
        </w:tc>
      </w:tr>
      <w:tr w:rsidR="007B779C" w:rsidRPr="007B779C" w14:paraId="490FD10C"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3FE23564" w14:textId="77777777" w:rsidR="007B779C" w:rsidRPr="007B779C" w:rsidRDefault="007B779C" w:rsidP="00D64CD1">
            <w:pPr>
              <w:pStyle w:val="DataField11pt-Single"/>
            </w:pPr>
            <w:r w:rsidRPr="007B779C">
              <w:t>2014</w:t>
            </w:r>
          </w:p>
        </w:tc>
        <w:tc>
          <w:tcPr>
            <w:tcW w:w="9270" w:type="dxa"/>
            <w:tcBorders>
              <w:top w:val="nil"/>
              <w:left w:val="nil"/>
              <w:bottom w:val="nil"/>
              <w:right w:val="nil"/>
            </w:tcBorders>
            <w:shd w:val="clear" w:color="auto" w:fill="auto"/>
            <w:tcMar>
              <w:top w:w="15" w:type="dxa"/>
              <w:left w:w="15" w:type="dxa"/>
              <w:bottom w:w="15" w:type="dxa"/>
              <w:right w:w="15" w:type="dxa"/>
            </w:tcMar>
          </w:tcPr>
          <w:p w14:paraId="64270C4D" w14:textId="77777777" w:rsidR="007B779C" w:rsidRPr="007B779C" w:rsidRDefault="007B779C" w:rsidP="00D64CD1">
            <w:pPr>
              <w:pStyle w:val="DataField11pt-Single"/>
            </w:pPr>
            <w:r w:rsidRPr="007B779C">
              <w:t>Editorial board, The Journals of Gerontology: Medical Sciences/The Journal of Frailty &amp; Aging</w:t>
            </w:r>
          </w:p>
        </w:tc>
      </w:tr>
      <w:tr w:rsidR="007B779C" w:rsidRPr="007B779C" w14:paraId="6056895F"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7ED3827C" w14:textId="77777777" w:rsidR="007B779C" w:rsidRPr="007B779C" w:rsidRDefault="007B779C" w:rsidP="00D64CD1">
            <w:pPr>
              <w:pStyle w:val="DataField11pt-Single"/>
            </w:pPr>
            <w:r w:rsidRPr="007B779C">
              <w:t>2011</w:t>
            </w:r>
          </w:p>
        </w:tc>
        <w:tc>
          <w:tcPr>
            <w:tcW w:w="9270" w:type="dxa"/>
            <w:tcBorders>
              <w:top w:val="nil"/>
              <w:left w:val="nil"/>
              <w:bottom w:val="nil"/>
              <w:right w:val="nil"/>
            </w:tcBorders>
            <w:shd w:val="clear" w:color="auto" w:fill="auto"/>
            <w:tcMar>
              <w:top w:w="15" w:type="dxa"/>
              <w:left w:w="15" w:type="dxa"/>
              <w:bottom w:w="15" w:type="dxa"/>
              <w:right w:w="15" w:type="dxa"/>
            </w:tcMar>
          </w:tcPr>
          <w:p w14:paraId="1341DA0B" w14:textId="77777777" w:rsidR="007B779C" w:rsidRPr="007B779C" w:rsidRDefault="007B779C" w:rsidP="00D64CD1">
            <w:pPr>
              <w:pStyle w:val="DataField11pt-Single"/>
            </w:pPr>
            <w:r w:rsidRPr="007B779C">
              <w:t xml:space="preserve">Exemplary Teachers Award, UF College of Medicine </w:t>
            </w:r>
          </w:p>
        </w:tc>
      </w:tr>
      <w:tr w:rsidR="007B779C" w:rsidRPr="007B779C" w14:paraId="1936B75D" w14:textId="77777777" w:rsidTr="00D64CD1">
        <w:tc>
          <w:tcPr>
            <w:tcW w:w="1530" w:type="dxa"/>
            <w:tcBorders>
              <w:top w:val="nil"/>
              <w:left w:val="nil"/>
              <w:bottom w:val="nil"/>
              <w:right w:val="nil"/>
            </w:tcBorders>
            <w:shd w:val="clear" w:color="auto" w:fill="auto"/>
            <w:tcMar>
              <w:top w:w="15" w:type="dxa"/>
              <w:left w:w="15" w:type="dxa"/>
              <w:bottom w:w="15" w:type="dxa"/>
              <w:right w:w="15" w:type="dxa"/>
            </w:tcMar>
          </w:tcPr>
          <w:p w14:paraId="72E0F63F" w14:textId="77777777" w:rsidR="007B779C" w:rsidRPr="007B779C" w:rsidRDefault="007B779C" w:rsidP="00D64CD1">
            <w:pPr>
              <w:pStyle w:val="DataField11pt-Single"/>
            </w:pPr>
            <w:r w:rsidRPr="007B779C">
              <w:t>2010</w:t>
            </w:r>
          </w:p>
        </w:tc>
        <w:tc>
          <w:tcPr>
            <w:tcW w:w="9270" w:type="dxa"/>
            <w:tcBorders>
              <w:top w:val="nil"/>
              <w:left w:val="nil"/>
              <w:bottom w:val="nil"/>
              <w:right w:val="nil"/>
            </w:tcBorders>
            <w:shd w:val="clear" w:color="auto" w:fill="auto"/>
            <w:tcMar>
              <w:top w:w="15" w:type="dxa"/>
              <w:left w:w="15" w:type="dxa"/>
              <w:bottom w:w="15" w:type="dxa"/>
              <w:right w:w="15" w:type="dxa"/>
            </w:tcMar>
          </w:tcPr>
          <w:p w14:paraId="3B53CEF1" w14:textId="77777777" w:rsidR="007B779C" w:rsidRPr="007B779C" w:rsidRDefault="007B779C" w:rsidP="00D64CD1">
            <w:pPr>
              <w:pStyle w:val="DataField11pt-Single"/>
            </w:pPr>
            <w:r w:rsidRPr="007B779C">
              <w:t>Assistant Professor Excellence Award, University of Florida</w:t>
            </w:r>
          </w:p>
        </w:tc>
      </w:tr>
    </w:tbl>
    <w:p w14:paraId="63252D05" w14:textId="77777777" w:rsidR="007B779C" w:rsidRPr="007B779C" w:rsidRDefault="007B779C" w:rsidP="007B779C">
      <w:pPr>
        <w:pStyle w:val="DataField11pt-Single"/>
        <w:rPr>
          <w:rStyle w:val="Strong"/>
          <w:szCs w:val="22"/>
        </w:rPr>
      </w:pPr>
    </w:p>
    <w:p w14:paraId="243D0889" w14:textId="77777777" w:rsidR="007B779C" w:rsidRPr="007B779C" w:rsidRDefault="007B779C" w:rsidP="007B779C">
      <w:pPr>
        <w:pStyle w:val="DataField11pt-Single"/>
        <w:rPr>
          <w:b/>
          <w:bCs/>
          <w:szCs w:val="22"/>
        </w:rPr>
      </w:pPr>
      <w:r w:rsidRPr="007B779C">
        <w:rPr>
          <w:rStyle w:val="Strong"/>
          <w:szCs w:val="22"/>
        </w:rPr>
        <w:t>C.</w:t>
      </w:r>
      <w:r w:rsidRPr="007B779C">
        <w:rPr>
          <w:rStyle w:val="Strong"/>
          <w:szCs w:val="22"/>
        </w:rPr>
        <w:tab/>
        <w:t>Contributions to Science</w:t>
      </w:r>
    </w:p>
    <w:p w14:paraId="547D42F0" w14:textId="77777777" w:rsidR="007B779C" w:rsidRPr="007B779C" w:rsidRDefault="007B779C" w:rsidP="007B779C">
      <w:pPr>
        <w:pStyle w:val="ListParagraph"/>
        <w:widowControl w:val="0"/>
        <w:numPr>
          <w:ilvl w:val="0"/>
          <w:numId w:val="21"/>
        </w:numPr>
        <w:adjustRightInd w:val="0"/>
        <w:spacing w:before="220"/>
        <w:ind w:left="360"/>
        <w:rPr>
          <w:rFonts w:cs="Arial"/>
          <w:szCs w:val="22"/>
        </w:rPr>
      </w:pPr>
      <w:r w:rsidRPr="007B779C">
        <w:rPr>
          <w:rFonts w:cs="Arial"/>
          <w:b/>
          <w:szCs w:val="22"/>
        </w:rPr>
        <w:t xml:space="preserve">Mobility function and disability in </w:t>
      </w:r>
      <w:proofErr w:type="gramStart"/>
      <w:r w:rsidRPr="007B779C">
        <w:rPr>
          <w:rFonts w:cs="Arial"/>
          <w:b/>
          <w:szCs w:val="22"/>
        </w:rPr>
        <w:t>late-life</w:t>
      </w:r>
      <w:proofErr w:type="gramEnd"/>
      <w:r w:rsidRPr="007B779C">
        <w:rPr>
          <w:rFonts w:cs="Arial"/>
          <w:szCs w:val="22"/>
        </w:rPr>
        <w:t xml:space="preserve">. My research is focused on determinates of age-related changes in mobility performance to mobility disability and rehabilitate losses in physical function among older adults. At the beginning of my career, I spearheaded efforts to identify signs of early declines in physical function and operationalize a pre-clinical stage of disability. Such an approach is ideal for identifying and intervening on physical disability prior to its development. This work suggests that performing physical interventions in a manner that are closely connected to the activity of daily living yield optimal effects. I continue to pursue this area of research as one of the PIs on the Lifestyle Interventions and Independence for Elders Study (The LIFE study) to understand the role of exercise for reducing the incidence of major mobility disability in vulnerable older adults. My contributions suggest that mobility disability and physical impairments can be thwarted with behavioral interventions such exercise and caloric restriction, but the mechanisms that lead to mobility complications are complex and multifactorial. </w:t>
      </w:r>
    </w:p>
    <w:p w14:paraId="647DE2DA" w14:textId="77777777" w:rsidR="007B779C" w:rsidRPr="007B779C" w:rsidRDefault="007B779C" w:rsidP="007B779C">
      <w:pPr>
        <w:widowControl w:val="0"/>
        <w:numPr>
          <w:ilvl w:val="1"/>
          <w:numId w:val="21"/>
        </w:numPr>
        <w:adjustRightInd w:val="0"/>
        <w:spacing w:after="75"/>
        <w:ind w:left="720"/>
        <w:rPr>
          <w:rFonts w:cs="Arial"/>
          <w:szCs w:val="22"/>
        </w:rPr>
      </w:pPr>
      <w:r w:rsidRPr="007B779C">
        <w:rPr>
          <w:rFonts w:cs="Arial"/>
          <w:b/>
          <w:szCs w:val="22"/>
        </w:rPr>
        <w:t>Manini TM</w:t>
      </w:r>
      <w:r w:rsidRPr="007B779C">
        <w:rPr>
          <w:rFonts w:cs="Arial"/>
          <w:szCs w:val="22"/>
        </w:rPr>
        <w:t xml:space="preserve">, Marko M, </w:t>
      </w:r>
      <w:proofErr w:type="spellStart"/>
      <w:r w:rsidRPr="007B779C">
        <w:rPr>
          <w:rFonts w:cs="Arial"/>
          <w:szCs w:val="22"/>
        </w:rPr>
        <w:t>VanArnam</w:t>
      </w:r>
      <w:proofErr w:type="spellEnd"/>
      <w:r w:rsidRPr="007B779C">
        <w:rPr>
          <w:rFonts w:cs="Arial"/>
          <w:szCs w:val="22"/>
        </w:rPr>
        <w:t xml:space="preserve"> T, Cook S, </w:t>
      </w:r>
      <w:proofErr w:type="spellStart"/>
      <w:r w:rsidRPr="007B779C">
        <w:rPr>
          <w:rFonts w:cs="Arial"/>
          <w:szCs w:val="22"/>
        </w:rPr>
        <w:t>Fernhall</w:t>
      </w:r>
      <w:proofErr w:type="spellEnd"/>
      <w:r w:rsidRPr="007B779C">
        <w:rPr>
          <w:rFonts w:cs="Arial"/>
          <w:szCs w:val="22"/>
        </w:rPr>
        <w:t xml:space="preserve"> B, Burke J, </w:t>
      </w:r>
      <w:proofErr w:type="spellStart"/>
      <w:r w:rsidRPr="007B779C">
        <w:rPr>
          <w:rFonts w:cs="Arial"/>
          <w:szCs w:val="22"/>
        </w:rPr>
        <w:t>Ploutz</w:t>
      </w:r>
      <w:proofErr w:type="spellEnd"/>
      <w:r w:rsidRPr="007B779C">
        <w:rPr>
          <w:rFonts w:cs="Arial"/>
          <w:szCs w:val="22"/>
        </w:rPr>
        <w:t xml:space="preserve">-Snyder L. Efficacy of resistance and task-specific exercise in older adults who modify tasks of everyday life. J </w:t>
      </w:r>
      <w:proofErr w:type="spellStart"/>
      <w:r w:rsidRPr="007B779C">
        <w:rPr>
          <w:rFonts w:cs="Arial"/>
          <w:szCs w:val="22"/>
        </w:rPr>
        <w:t>Gerontol</w:t>
      </w:r>
      <w:proofErr w:type="spellEnd"/>
      <w:r w:rsidRPr="007B779C">
        <w:rPr>
          <w:rFonts w:cs="Arial"/>
          <w:szCs w:val="22"/>
        </w:rPr>
        <w:t xml:space="preserve"> </w:t>
      </w:r>
      <w:proofErr w:type="gramStart"/>
      <w:r w:rsidRPr="007B779C">
        <w:rPr>
          <w:rFonts w:cs="Arial"/>
          <w:szCs w:val="22"/>
        </w:rPr>
        <w:t>A</w:t>
      </w:r>
      <w:proofErr w:type="gramEnd"/>
      <w:r w:rsidRPr="007B779C">
        <w:rPr>
          <w:rFonts w:cs="Arial"/>
          <w:szCs w:val="22"/>
        </w:rPr>
        <w:t xml:space="preserve"> Biol Sci Med Sci. 2007 Jun;62(6):616-23. PubMed PMID: </w:t>
      </w:r>
      <w:r w:rsidRPr="007B779C">
        <w:rPr>
          <w:rFonts w:cs="Arial"/>
          <w:color w:val="000000" w:themeColor="text1"/>
          <w:szCs w:val="22"/>
          <w:u w:color="0000EE"/>
        </w:rPr>
        <w:t>17595417</w:t>
      </w:r>
      <w:r w:rsidRPr="007B779C">
        <w:rPr>
          <w:rFonts w:cs="Arial"/>
          <w:color w:val="000000" w:themeColor="text1"/>
          <w:szCs w:val="22"/>
        </w:rPr>
        <w:t xml:space="preserve">. </w:t>
      </w:r>
    </w:p>
    <w:p w14:paraId="4C74B417" w14:textId="77777777" w:rsidR="007B779C" w:rsidRPr="007B779C" w:rsidRDefault="007B779C" w:rsidP="007B779C">
      <w:pPr>
        <w:widowControl w:val="0"/>
        <w:numPr>
          <w:ilvl w:val="1"/>
          <w:numId w:val="21"/>
        </w:numPr>
        <w:adjustRightInd w:val="0"/>
        <w:spacing w:after="75"/>
        <w:ind w:left="720"/>
        <w:rPr>
          <w:rFonts w:cs="Arial"/>
          <w:szCs w:val="22"/>
        </w:rPr>
      </w:pPr>
      <w:r w:rsidRPr="007B779C">
        <w:rPr>
          <w:rFonts w:cs="Arial"/>
          <w:szCs w:val="22"/>
        </w:rPr>
        <w:t xml:space="preserve">Pahor M, </w:t>
      </w:r>
      <w:proofErr w:type="spellStart"/>
      <w:r w:rsidRPr="007B779C">
        <w:rPr>
          <w:rFonts w:cs="Arial"/>
          <w:szCs w:val="22"/>
        </w:rPr>
        <w:t>Guralnik</w:t>
      </w:r>
      <w:proofErr w:type="spellEnd"/>
      <w:r w:rsidRPr="007B779C">
        <w:rPr>
          <w:rFonts w:cs="Arial"/>
          <w:szCs w:val="22"/>
        </w:rPr>
        <w:t xml:space="preserve"> JM, Ambrosius WT, Blair S, Bonds DE, Church TS, </w:t>
      </w:r>
      <w:proofErr w:type="spellStart"/>
      <w:r w:rsidRPr="007B779C">
        <w:rPr>
          <w:rFonts w:cs="Arial"/>
          <w:szCs w:val="22"/>
        </w:rPr>
        <w:t>Espeland</w:t>
      </w:r>
      <w:proofErr w:type="spellEnd"/>
      <w:r w:rsidRPr="007B779C">
        <w:rPr>
          <w:rFonts w:cs="Arial"/>
          <w:szCs w:val="22"/>
        </w:rPr>
        <w:t xml:space="preserve"> MA, Fielding RA, Gill TM, </w:t>
      </w:r>
      <w:proofErr w:type="spellStart"/>
      <w:r w:rsidRPr="007B779C">
        <w:rPr>
          <w:rFonts w:cs="Arial"/>
          <w:szCs w:val="22"/>
        </w:rPr>
        <w:t>Groessl</w:t>
      </w:r>
      <w:proofErr w:type="spellEnd"/>
      <w:r w:rsidRPr="007B779C">
        <w:rPr>
          <w:rFonts w:cs="Arial"/>
          <w:szCs w:val="22"/>
        </w:rPr>
        <w:t xml:space="preserve"> EJ, King AC, </w:t>
      </w:r>
      <w:proofErr w:type="spellStart"/>
      <w:r w:rsidRPr="007B779C">
        <w:rPr>
          <w:rFonts w:cs="Arial"/>
          <w:szCs w:val="22"/>
        </w:rPr>
        <w:t>Kritchevsky</w:t>
      </w:r>
      <w:proofErr w:type="spellEnd"/>
      <w:r w:rsidRPr="007B779C">
        <w:rPr>
          <w:rFonts w:cs="Arial"/>
          <w:szCs w:val="22"/>
        </w:rPr>
        <w:t xml:space="preserve"> SB, </w:t>
      </w:r>
      <w:r w:rsidRPr="007B779C">
        <w:rPr>
          <w:rFonts w:cs="Arial"/>
          <w:b/>
          <w:szCs w:val="22"/>
        </w:rPr>
        <w:t>Manini TM</w:t>
      </w:r>
      <w:r w:rsidRPr="007B779C">
        <w:rPr>
          <w:rFonts w:cs="Arial"/>
          <w:szCs w:val="22"/>
        </w:rPr>
        <w:t xml:space="preserve">, McDermott MM, Miller ME, Newman AB, </w:t>
      </w:r>
      <w:proofErr w:type="spellStart"/>
      <w:r w:rsidRPr="007B779C">
        <w:rPr>
          <w:rFonts w:cs="Arial"/>
          <w:szCs w:val="22"/>
        </w:rPr>
        <w:t>Rejeski</w:t>
      </w:r>
      <w:proofErr w:type="spellEnd"/>
      <w:r w:rsidRPr="007B779C">
        <w:rPr>
          <w:rFonts w:cs="Arial"/>
          <w:szCs w:val="22"/>
        </w:rPr>
        <w:t xml:space="preserve"> WJ, Sink KM, Williamson JD. Effect of structured physical activity on prevention of major mobility disability in older adults: the LIFE study randomized clinical trial. JAMA. 2014 Jun 18;311(23):2387-96. PMCID: </w:t>
      </w:r>
      <w:r w:rsidRPr="007B779C">
        <w:rPr>
          <w:rFonts w:cs="Arial"/>
          <w:color w:val="000000" w:themeColor="text1"/>
          <w:szCs w:val="22"/>
          <w:u w:color="0000EE"/>
        </w:rPr>
        <w:t>PMC4266388</w:t>
      </w:r>
      <w:r w:rsidRPr="007B779C">
        <w:rPr>
          <w:rFonts w:cs="Arial"/>
          <w:color w:val="000000" w:themeColor="text1"/>
          <w:szCs w:val="22"/>
        </w:rPr>
        <w:t xml:space="preserve">. </w:t>
      </w:r>
    </w:p>
    <w:p w14:paraId="342DA99A" w14:textId="77777777" w:rsidR="007B779C" w:rsidRPr="007B779C" w:rsidRDefault="007B779C" w:rsidP="007B779C">
      <w:pPr>
        <w:widowControl w:val="0"/>
        <w:numPr>
          <w:ilvl w:val="1"/>
          <w:numId w:val="21"/>
        </w:numPr>
        <w:adjustRightInd w:val="0"/>
        <w:spacing w:after="75"/>
        <w:ind w:left="720"/>
        <w:rPr>
          <w:rFonts w:cs="Arial"/>
          <w:szCs w:val="22"/>
        </w:rPr>
      </w:pPr>
      <w:r w:rsidRPr="007B779C">
        <w:rPr>
          <w:rFonts w:cs="Arial"/>
          <w:b/>
          <w:szCs w:val="22"/>
        </w:rPr>
        <w:t>Manini TM,</w:t>
      </w:r>
      <w:r w:rsidRPr="007B779C">
        <w:rPr>
          <w:rFonts w:cs="Arial"/>
          <w:szCs w:val="22"/>
        </w:rPr>
        <w:t xml:space="preserve"> Beavers DP, Pahor M, </w:t>
      </w:r>
      <w:proofErr w:type="spellStart"/>
      <w:r w:rsidRPr="007B779C">
        <w:rPr>
          <w:rFonts w:cs="Arial"/>
          <w:szCs w:val="22"/>
        </w:rPr>
        <w:t>Guralnik</w:t>
      </w:r>
      <w:proofErr w:type="spellEnd"/>
      <w:r w:rsidRPr="007B779C">
        <w:rPr>
          <w:rFonts w:cs="Arial"/>
          <w:szCs w:val="22"/>
        </w:rPr>
        <w:t xml:space="preserve"> JM, Spring B, Church TS, King AC, </w:t>
      </w:r>
      <w:proofErr w:type="spellStart"/>
      <w:r w:rsidRPr="007B779C">
        <w:rPr>
          <w:rFonts w:cs="Arial"/>
          <w:szCs w:val="22"/>
        </w:rPr>
        <w:t>Folta</w:t>
      </w:r>
      <w:proofErr w:type="spellEnd"/>
      <w:r w:rsidRPr="007B779C">
        <w:rPr>
          <w:rFonts w:cs="Arial"/>
          <w:szCs w:val="22"/>
        </w:rPr>
        <w:t xml:space="preserve"> SC, Glynn NW, Marsh AP, Gill TM; LIFE study investigators. Effect of Physical Activity on Self-Reported Disability in Older Adults: Results from the LIFE Study. J Am </w:t>
      </w:r>
      <w:proofErr w:type="spellStart"/>
      <w:r w:rsidRPr="007B779C">
        <w:rPr>
          <w:rFonts w:cs="Arial"/>
          <w:szCs w:val="22"/>
        </w:rPr>
        <w:t>Geriatr</w:t>
      </w:r>
      <w:proofErr w:type="spellEnd"/>
      <w:r w:rsidRPr="007B779C">
        <w:rPr>
          <w:rFonts w:cs="Arial"/>
          <w:szCs w:val="22"/>
        </w:rPr>
        <w:t xml:space="preserve"> Soc. 2017 May; 65(5):980-988. PMCID: PMC5435532.</w:t>
      </w:r>
    </w:p>
    <w:p w14:paraId="56D04B37" w14:textId="77777777" w:rsidR="007B779C" w:rsidRPr="007B779C" w:rsidRDefault="007B779C" w:rsidP="007B779C">
      <w:pPr>
        <w:widowControl w:val="0"/>
        <w:numPr>
          <w:ilvl w:val="1"/>
          <w:numId w:val="21"/>
        </w:numPr>
        <w:adjustRightInd w:val="0"/>
        <w:spacing w:after="75"/>
        <w:ind w:left="720"/>
        <w:rPr>
          <w:rFonts w:cs="Arial"/>
          <w:szCs w:val="22"/>
        </w:rPr>
      </w:pPr>
      <w:proofErr w:type="spellStart"/>
      <w:r w:rsidRPr="007B779C">
        <w:rPr>
          <w:rFonts w:cs="Arial"/>
          <w:szCs w:val="22"/>
        </w:rPr>
        <w:t>Kritchevsky</w:t>
      </w:r>
      <w:proofErr w:type="spellEnd"/>
      <w:r w:rsidRPr="007B779C">
        <w:rPr>
          <w:rFonts w:cs="Arial"/>
          <w:szCs w:val="22"/>
        </w:rPr>
        <w:t xml:space="preserve"> SB, Lovato L, Handing EP, Blair S, </w:t>
      </w:r>
      <w:proofErr w:type="spellStart"/>
      <w:r w:rsidRPr="007B779C">
        <w:rPr>
          <w:rFonts w:cs="Arial"/>
          <w:szCs w:val="22"/>
        </w:rPr>
        <w:t>Botoseneanu</w:t>
      </w:r>
      <w:proofErr w:type="spellEnd"/>
      <w:r w:rsidRPr="007B779C">
        <w:rPr>
          <w:rFonts w:cs="Arial"/>
          <w:szCs w:val="22"/>
        </w:rPr>
        <w:t xml:space="preserve"> A, </w:t>
      </w:r>
      <w:proofErr w:type="spellStart"/>
      <w:r w:rsidRPr="007B779C">
        <w:rPr>
          <w:rFonts w:cs="Arial"/>
          <w:szCs w:val="22"/>
        </w:rPr>
        <w:t>Guralnik</w:t>
      </w:r>
      <w:proofErr w:type="spellEnd"/>
      <w:r w:rsidRPr="007B779C">
        <w:rPr>
          <w:rFonts w:cs="Arial"/>
          <w:szCs w:val="22"/>
        </w:rPr>
        <w:t xml:space="preserve"> JM, Liu C, King A, Marsh AP, Pahor M, </w:t>
      </w:r>
      <w:proofErr w:type="spellStart"/>
      <w:r w:rsidRPr="007B779C">
        <w:rPr>
          <w:rFonts w:cs="Arial"/>
          <w:szCs w:val="22"/>
        </w:rPr>
        <w:t>Rejeski</w:t>
      </w:r>
      <w:proofErr w:type="spellEnd"/>
      <w:r w:rsidRPr="007B779C">
        <w:rPr>
          <w:rFonts w:cs="Arial"/>
          <w:szCs w:val="22"/>
        </w:rPr>
        <w:t xml:space="preserve"> WJ, Spring B, </w:t>
      </w:r>
      <w:r w:rsidRPr="007B779C">
        <w:rPr>
          <w:rFonts w:cs="Arial"/>
          <w:b/>
          <w:szCs w:val="22"/>
        </w:rPr>
        <w:t>Manini TM</w:t>
      </w:r>
      <w:r w:rsidRPr="007B779C">
        <w:rPr>
          <w:rFonts w:cs="Arial"/>
          <w:szCs w:val="22"/>
        </w:rPr>
        <w:t>. Exercise's effect on mobility disability in older adults with and without obesity: The LIFE study randomized clinical trial. Obesity (Silver Spring). 2017 Jul;25(7):1199-1205. PMCID: PMC5567861.</w:t>
      </w:r>
    </w:p>
    <w:p w14:paraId="0FE267C2" w14:textId="77777777" w:rsidR="007B779C" w:rsidRPr="007B779C" w:rsidRDefault="007B779C" w:rsidP="007B779C">
      <w:pPr>
        <w:numPr>
          <w:ilvl w:val="0"/>
          <w:numId w:val="21"/>
        </w:numPr>
        <w:tabs>
          <w:tab w:val="left" w:pos="720"/>
        </w:tabs>
        <w:adjustRightInd w:val="0"/>
        <w:spacing w:before="220"/>
        <w:ind w:left="360" w:hanging="270"/>
        <w:rPr>
          <w:rFonts w:cs="Arial"/>
          <w:szCs w:val="22"/>
        </w:rPr>
      </w:pPr>
      <w:r w:rsidRPr="007B779C">
        <w:rPr>
          <w:rFonts w:cs="Arial"/>
          <w:b/>
          <w:bCs/>
          <w:szCs w:val="22"/>
        </w:rPr>
        <w:t>Applied technology and data science for Geriatrics and Gerontology</w:t>
      </w:r>
      <w:r w:rsidRPr="007B779C">
        <w:rPr>
          <w:rFonts w:cs="Arial"/>
          <w:szCs w:val="22"/>
        </w:rPr>
        <w:t>. My work Co-leading the Data science and Applied Technology core of the University of Florida’s Older American’s Independence Center has led to several fruitful research endeavors.  My partners and I have validated mobility disability patterns inside hospital settings as a major factor for poor discharge outcomes and mortality.  We have validated public use smart watches (</w:t>
      </w:r>
      <w:proofErr w:type="gramStart"/>
      <w:r w:rsidRPr="007B779C">
        <w:rPr>
          <w:rFonts w:cs="Arial"/>
          <w:szCs w:val="22"/>
        </w:rPr>
        <w:t>e.g.</w:t>
      </w:r>
      <w:proofErr w:type="gramEnd"/>
      <w:r w:rsidRPr="007B779C">
        <w:rPr>
          <w:rFonts w:cs="Arial"/>
          <w:szCs w:val="22"/>
        </w:rPr>
        <w:t xml:space="preserve"> Samsung Gear S series) and developed apps for capturing symptomatology, GPS mobility patterns, accelerometer-based physical activity and sedentary behaviors in free-living environments. We use advance machine learning approaches on large repositories of wearable sensor data, archived outcome data from clinical trials and prospective cohort studies, and electronic health records to conduct our work.  We also reach out to older adults to give us feedback on the technology we develop through focus groups and key informant interviewing.</w:t>
      </w:r>
    </w:p>
    <w:p w14:paraId="7BB32ABB" w14:textId="77777777" w:rsidR="007B779C" w:rsidRPr="007B779C" w:rsidRDefault="007B779C" w:rsidP="007B779C">
      <w:pPr>
        <w:numPr>
          <w:ilvl w:val="1"/>
          <w:numId w:val="21"/>
        </w:numPr>
        <w:tabs>
          <w:tab w:val="left" w:pos="1440"/>
        </w:tabs>
        <w:adjustRightInd w:val="0"/>
        <w:spacing w:after="75"/>
        <w:ind w:left="720"/>
        <w:rPr>
          <w:rFonts w:cs="Arial"/>
          <w:szCs w:val="22"/>
        </w:rPr>
      </w:pPr>
      <w:proofErr w:type="spellStart"/>
      <w:r w:rsidRPr="007B779C">
        <w:rPr>
          <w:rFonts w:cs="Arial"/>
          <w:szCs w:val="22"/>
        </w:rPr>
        <w:t>Kheirkhahan</w:t>
      </w:r>
      <w:proofErr w:type="spellEnd"/>
      <w:r w:rsidRPr="007B779C">
        <w:rPr>
          <w:rFonts w:cs="Arial"/>
          <w:szCs w:val="22"/>
        </w:rPr>
        <w:t xml:space="preserve"> M, Nair S, Davoudi A, Rashidi P, </w:t>
      </w:r>
      <w:proofErr w:type="spellStart"/>
      <w:r w:rsidRPr="007B779C">
        <w:rPr>
          <w:rFonts w:cs="Arial"/>
          <w:szCs w:val="22"/>
        </w:rPr>
        <w:t>Wanigatunga</w:t>
      </w:r>
      <w:proofErr w:type="spellEnd"/>
      <w:r w:rsidRPr="007B779C">
        <w:rPr>
          <w:rFonts w:cs="Arial"/>
          <w:szCs w:val="22"/>
        </w:rPr>
        <w:t xml:space="preserve"> AA, Corbett DB, Mendoza T, </w:t>
      </w:r>
      <w:r w:rsidRPr="007B779C">
        <w:rPr>
          <w:rFonts w:cs="Arial"/>
          <w:b/>
          <w:bCs/>
          <w:szCs w:val="22"/>
        </w:rPr>
        <w:t>Manini TM</w:t>
      </w:r>
      <w:r w:rsidRPr="007B779C">
        <w:rPr>
          <w:rFonts w:cs="Arial"/>
          <w:szCs w:val="22"/>
        </w:rPr>
        <w:t xml:space="preserve">, </w:t>
      </w:r>
      <w:proofErr w:type="spellStart"/>
      <w:r w:rsidRPr="007B779C">
        <w:rPr>
          <w:rFonts w:cs="Arial"/>
          <w:szCs w:val="22"/>
        </w:rPr>
        <w:t>Ranka</w:t>
      </w:r>
      <w:proofErr w:type="spellEnd"/>
      <w:r w:rsidRPr="007B779C">
        <w:rPr>
          <w:rFonts w:cs="Arial"/>
          <w:szCs w:val="22"/>
        </w:rPr>
        <w:t xml:space="preserve"> S. A smartwatch-based framework for real-time and online assessment and mobility monitoring. J Biomed Inform. 2019 Jan; 89:29-40.</w:t>
      </w:r>
    </w:p>
    <w:p w14:paraId="237B3D0C" w14:textId="77777777" w:rsidR="007B779C" w:rsidRPr="007B779C" w:rsidRDefault="007B779C" w:rsidP="007B779C">
      <w:pPr>
        <w:numPr>
          <w:ilvl w:val="1"/>
          <w:numId w:val="21"/>
        </w:numPr>
        <w:tabs>
          <w:tab w:val="left" w:pos="1440"/>
        </w:tabs>
        <w:adjustRightInd w:val="0"/>
        <w:spacing w:after="75"/>
        <w:ind w:left="720"/>
        <w:rPr>
          <w:rFonts w:cs="Arial"/>
          <w:szCs w:val="22"/>
        </w:rPr>
      </w:pPr>
      <w:r w:rsidRPr="007B779C">
        <w:rPr>
          <w:rFonts w:cs="Arial"/>
          <w:b/>
          <w:bCs/>
          <w:szCs w:val="22"/>
        </w:rPr>
        <w:t>Manini TM</w:t>
      </w:r>
      <w:r w:rsidRPr="007B779C">
        <w:rPr>
          <w:rFonts w:cs="Arial"/>
          <w:szCs w:val="22"/>
        </w:rPr>
        <w:t xml:space="preserve">, Mendoza T, </w:t>
      </w:r>
      <w:proofErr w:type="spellStart"/>
      <w:r w:rsidRPr="007B779C">
        <w:rPr>
          <w:rFonts w:cs="Arial"/>
          <w:szCs w:val="22"/>
        </w:rPr>
        <w:t>Battula</w:t>
      </w:r>
      <w:proofErr w:type="spellEnd"/>
      <w:r w:rsidRPr="007B779C">
        <w:rPr>
          <w:rFonts w:cs="Arial"/>
          <w:szCs w:val="22"/>
        </w:rPr>
        <w:t xml:space="preserve"> M, Davoudi A, </w:t>
      </w:r>
      <w:proofErr w:type="spellStart"/>
      <w:r w:rsidRPr="007B779C">
        <w:rPr>
          <w:rFonts w:cs="Arial"/>
          <w:szCs w:val="22"/>
        </w:rPr>
        <w:t>Kheirkhahan</w:t>
      </w:r>
      <w:proofErr w:type="spellEnd"/>
      <w:r w:rsidRPr="007B779C">
        <w:rPr>
          <w:rFonts w:cs="Arial"/>
          <w:szCs w:val="22"/>
        </w:rPr>
        <w:t xml:space="preserve"> M, Young ME, Weber E, </w:t>
      </w:r>
      <w:proofErr w:type="spellStart"/>
      <w:r w:rsidRPr="007B779C">
        <w:rPr>
          <w:rFonts w:cs="Arial"/>
          <w:szCs w:val="22"/>
        </w:rPr>
        <w:t>Fillingim</w:t>
      </w:r>
      <w:proofErr w:type="spellEnd"/>
      <w:r w:rsidRPr="007B779C">
        <w:rPr>
          <w:rFonts w:cs="Arial"/>
          <w:szCs w:val="22"/>
        </w:rPr>
        <w:t xml:space="preserve"> RB, Rashidi P. Perception of Older Adults Toward Smartwatch Technology for Assessing Pain and Related Patient-Reported Outcomes: Pilot Study. JMIR </w:t>
      </w:r>
      <w:proofErr w:type="spellStart"/>
      <w:r w:rsidRPr="007B779C">
        <w:rPr>
          <w:rFonts w:cs="Arial"/>
          <w:szCs w:val="22"/>
        </w:rPr>
        <w:t>Mhealth</w:t>
      </w:r>
      <w:proofErr w:type="spellEnd"/>
      <w:r w:rsidRPr="007B779C">
        <w:rPr>
          <w:rFonts w:cs="Arial"/>
          <w:szCs w:val="22"/>
        </w:rPr>
        <w:t xml:space="preserve"> </w:t>
      </w:r>
      <w:proofErr w:type="spellStart"/>
      <w:r w:rsidRPr="007B779C">
        <w:rPr>
          <w:rFonts w:cs="Arial"/>
          <w:szCs w:val="22"/>
        </w:rPr>
        <w:t>Uhealth</w:t>
      </w:r>
      <w:proofErr w:type="spellEnd"/>
      <w:r w:rsidRPr="007B779C">
        <w:rPr>
          <w:rFonts w:cs="Arial"/>
          <w:szCs w:val="22"/>
        </w:rPr>
        <w:t>. 2019 Mar 26;7(3</w:t>
      </w:r>
      <w:proofErr w:type="gramStart"/>
      <w:r w:rsidRPr="007B779C">
        <w:rPr>
          <w:rFonts w:cs="Arial"/>
          <w:szCs w:val="22"/>
        </w:rPr>
        <w:t>):e</w:t>
      </w:r>
      <w:proofErr w:type="gramEnd"/>
      <w:r w:rsidRPr="007B779C">
        <w:rPr>
          <w:rFonts w:cs="Arial"/>
          <w:szCs w:val="22"/>
        </w:rPr>
        <w:t>10044. PMCID: PMC6454335.</w:t>
      </w:r>
    </w:p>
    <w:p w14:paraId="49E1CB9A" w14:textId="77777777" w:rsidR="007B779C" w:rsidRPr="007B779C" w:rsidRDefault="007B779C" w:rsidP="007B779C">
      <w:pPr>
        <w:numPr>
          <w:ilvl w:val="1"/>
          <w:numId w:val="21"/>
        </w:numPr>
        <w:tabs>
          <w:tab w:val="left" w:pos="1440"/>
        </w:tabs>
        <w:adjustRightInd w:val="0"/>
        <w:spacing w:after="75"/>
        <w:ind w:left="720"/>
        <w:rPr>
          <w:rFonts w:cs="Arial"/>
          <w:szCs w:val="22"/>
        </w:rPr>
      </w:pPr>
      <w:r w:rsidRPr="007B779C">
        <w:rPr>
          <w:rFonts w:cs="Arial"/>
          <w:szCs w:val="22"/>
        </w:rPr>
        <w:t xml:space="preserve">Davoudi A, Mardini MT, Nelson D, </w:t>
      </w:r>
      <w:proofErr w:type="spellStart"/>
      <w:r w:rsidRPr="007B779C">
        <w:rPr>
          <w:rFonts w:cs="Arial"/>
          <w:szCs w:val="22"/>
        </w:rPr>
        <w:t>Albinali</w:t>
      </w:r>
      <w:proofErr w:type="spellEnd"/>
      <w:r w:rsidRPr="007B779C">
        <w:rPr>
          <w:rFonts w:cs="Arial"/>
          <w:szCs w:val="22"/>
        </w:rPr>
        <w:t xml:space="preserve"> F, </w:t>
      </w:r>
      <w:proofErr w:type="spellStart"/>
      <w:r w:rsidRPr="007B779C">
        <w:rPr>
          <w:rFonts w:cs="Arial"/>
          <w:szCs w:val="22"/>
        </w:rPr>
        <w:t>Ranka</w:t>
      </w:r>
      <w:proofErr w:type="spellEnd"/>
      <w:r w:rsidRPr="007B779C">
        <w:rPr>
          <w:rFonts w:cs="Arial"/>
          <w:szCs w:val="22"/>
        </w:rPr>
        <w:t xml:space="preserve"> S, Rashidi P, </w:t>
      </w:r>
      <w:r w:rsidRPr="007B779C">
        <w:rPr>
          <w:rFonts w:cs="Arial"/>
          <w:b/>
          <w:bCs/>
          <w:szCs w:val="22"/>
        </w:rPr>
        <w:t>Manini TM</w:t>
      </w:r>
      <w:r w:rsidRPr="007B779C">
        <w:rPr>
          <w:rFonts w:cs="Arial"/>
          <w:szCs w:val="22"/>
        </w:rPr>
        <w:t xml:space="preserve">. The Effect of Sensor Placement and Number on Physical Activity Recognition and Energy Expenditure Estimation in Older Adults: Validation Study. JMIR </w:t>
      </w:r>
      <w:proofErr w:type="spellStart"/>
      <w:r w:rsidRPr="007B779C">
        <w:rPr>
          <w:rFonts w:cs="Arial"/>
          <w:szCs w:val="22"/>
        </w:rPr>
        <w:t>Mhealth</w:t>
      </w:r>
      <w:proofErr w:type="spellEnd"/>
      <w:r w:rsidRPr="007B779C">
        <w:rPr>
          <w:rFonts w:cs="Arial"/>
          <w:szCs w:val="22"/>
        </w:rPr>
        <w:t xml:space="preserve"> </w:t>
      </w:r>
      <w:proofErr w:type="spellStart"/>
      <w:r w:rsidRPr="007B779C">
        <w:rPr>
          <w:rFonts w:cs="Arial"/>
          <w:szCs w:val="22"/>
        </w:rPr>
        <w:t>Uhealth</w:t>
      </w:r>
      <w:proofErr w:type="spellEnd"/>
      <w:r w:rsidRPr="007B779C">
        <w:rPr>
          <w:rFonts w:cs="Arial"/>
          <w:szCs w:val="22"/>
        </w:rPr>
        <w:t>. PMCID: PMC8129874.</w:t>
      </w:r>
    </w:p>
    <w:p w14:paraId="764CAF67" w14:textId="77777777" w:rsidR="007B779C" w:rsidRPr="007B779C" w:rsidRDefault="007B779C" w:rsidP="007B779C">
      <w:pPr>
        <w:pStyle w:val="citationUlliParagraph"/>
        <w:numPr>
          <w:ilvl w:val="1"/>
          <w:numId w:val="21"/>
        </w:numPr>
        <w:ind w:left="720"/>
        <w:rPr>
          <w:bCs/>
          <w:iCs/>
        </w:rPr>
      </w:pPr>
      <w:proofErr w:type="spellStart"/>
      <w:r w:rsidRPr="007B779C">
        <w:t>Kheirkhahan</w:t>
      </w:r>
      <w:proofErr w:type="spellEnd"/>
      <w:r w:rsidRPr="007B779C">
        <w:t xml:space="preserve"> M, Chakraborty A, </w:t>
      </w:r>
      <w:proofErr w:type="spellStart"/>
      <w:r w:rsidRPr="007B779C">
        <w:t>Wanigatunga</w:t>
      </w:r>
      <w:proofErr w:type="spellEnd"/>
      <w:r w:rsidRPr="007B779C">
        <w:t xml:space="preserve"> AA, Corbett DB, </w:t>
      </w:r>
      <w:r w:rsidRPr="007B779C">
        <w:rPr>
          <w:b/>
          <w:bCs/>
        </w:rPr>
        <w:t>Manini TM</w:t>
      </w:r>
      <w:r w:rsidRPr="007B779C">
        <w:t xml:space="preserve">, </w:t>
      </w:r>
      <w:proofErr w:type="spellStart"/>
      <w:r w:rsidRPr="007B779C">
        <w:t>Ranka</w:t>
      </w:r>
      <w:proofErr w:type="spellEnd"/>
      <w:r w:rsidRPr="007B779C">
        <w:t xml:space="preserve"> S. Wrist accelerometer shape feature derivation methods for assessing activities of daily living. BMC Med Inform </w:t>
      </w:r>
      <w:proofErr w:type="spellStart"/>
      <w:r w:rsidRPr="007B779C">
        <w:t>Decis</w:t>
      </w:r>
      <w:proofErr w:type="spellEnd"/>
      <w:r w:rsidRPr="007B779C">
        <w:t xml:space="preserve"> </w:t>
      </w:r>
      <w:proofErr w:type="spellStart"/>
      <w:r w:rsidRPr="007B779C">
        <w:t>Mak</w:t>
      </w:r>
      <w:proofErr w:type="spellEnd"/>
      <w:r w:rsidRPr="007B779C">
        <w:t>. 2018 Dec 12;18(Suppl 4):124. PMCID: PMC6290590.</w:t>
      </w:r>
    </w:p>
    <w:p w14:paraId="76F20829" w14:textId="77777777" w:rsidR="007B779C" w:rsidRPr="007B779C" w:rsidRDefault="007B779C" w:rsidP="007B779C">
      <w:pPr>
        <w:widowControl w:val="0"/>
        <w:numPr>
          <w:ilvl w:val="0"/>
          <w:numId w:val="21"/>
        </w:numPr>
        <w:adjustRightInd w:val="0"/>
        <w:spacing w:before="220"/>
        <w:ind w:left="360"/>
        <w:rPr>
          <w:rFonts w:cs="Arial"/>
          <w:szCs w:val="22"/>
        </w:rPr>
      </w:pPr>
      <w:r w:rsidRPr="007B779C">
        <w:rPr>
          <w:rFonts w:cs="Arial"/>
          <w:b/>
          <w:bCs/>
          <w:szCs w:val="22"/>
        </w:rPr>
        <w:lastRenderedPageBreak/>
        <w:t>Interventions in complex older adult populations</w:t>
      </w:r>
      <w:r w:rsidRPr="007B779C">
        <w:rPr>
          <w:rFonts w:cs="Arial"/>
          <w:szCs w:val="22"/>
        </w:rPr>
        <w:t xml:space="preserve">. At the beginning of my career, I spearheaded efforts to identify signs of early declines in physical function and operationalize a pre-clinical stage of disability. I then designed and oversaw several behavioral interventions to prevent and rehabilitate losses in physical function.  Of note, my work on the </w:t>
      </w:r>
      <w:r w:rsidRPr="007B779C">
        <w:rPr>
          <w:rFonts w:cs="Arial"/>
          <w:i/>
          <w:iCs/>
          <w:szCs w:val="22"/>
        </w:rPr>
        <w:t>Lifestyle Interventions and Independence for Elders Study (The LIFE Study)</w:t>
      </w:r>
      <w:r w:rsidRPr="007B779C">
        <w:rPr>
          <w:rFonts w:cs="Arial"/>
          <w:szCs w:val="22"/>
        </w:rPr>
        <w:t xml:space="preserve"> demonstrated that long-term, moderate intensity exercise reduced the incidence of major mobility disability in vulnerable older adults.  This study is particularly important, because we demonstrated high behavioral compliance over 4 years in a vulnerable sample of older adults. Interestingly, we discovered several modifiers of the potential benefits which include the degree of social participation, having obesity and with Angiotensin Converting Enzyme medications.  We also learned that participation in chronic physical activity is cost-effective, but minimally impacts sedentary behavior which suggests that these behaviors, while correlated, may require separate combative interventions.</w:t>
      </w:r>
    </w:p>
    <w:p w14:paraId="3E3015F0" w14:textId="77777777" w:rsidR="007B779C" w:rsidRPr="007B779C" w:rsidRDefault="007B779C" w:rsidP="007B779C">
      <w:pPr>
        <w:numPr>
          <w:ilvl w:val="0"/>
          <w:numId w:val="22"/>
        </w:numPr>
        <w:shd w:val="clear" w:color="auto" w:fill="FFFFFF"/>
        <w:autoSpaceDE/>
        <w:autoSpaceDN/>
        <w:adjustRightInd w:val="0"/>
        <w:spacing w:after="100" w:afterAutospacing="1"/>
        <w:rPr>
          <w:rFonts w:cs="Arial"/>
          <w:color w:val="212121"/>
          <w:szCs w:val="22"/>
        </w:rPr>
      </w:pPr>
      <w:r w:rsidRPr="007B779C">
        <w:rPr>
          <w:rFonts w:cs="Arial"/>
          <w:b/>
          <w:bCs/>
          <w:szCs w:val="22"/>
        </w:rPr>
        <w:t>Manini TM</w:t>
      </w:r>
      <w:r w:rsidRPr="007B779C">
        <w:rPr>
          <w:rFonts w:cs="Arial"/>
          <w:szCs w:val="22"/>
        </w:rPr>
        <w:t xml:space="preserve">, Marko M, </w:t>
      </w:r>
      <w:proofErr w:type="spellStart"/>
      <w:r w:rsidRPr="007B779C">
        <w:rPr>
          <w:rFonts w:cs="Arial"/>
          <w:szCs w:val="22"/>
        </w:rPr>
        <w:t>VanArnam</w:t>
      </w:r>
      <w:proofErr w:type="spellEnd"/>
      <w:r w:rsidRPr="007B779C">
        <w:rPr>
          <w:rFonts w:cs="Arial"/>
          <w:szCs w:val="22"/>
        </w:rPr>
        <w:t xml:space="preserve"> T, Cook S, </w:t>
      </w:r>
      <w:proofErr w:type="spellStart"/>
      <w:r w:rsidRPr="007B779C">
        <w:rPr>
          <w:rFonts w:cs="Arial"/>
          <w:szCs w:val="22"/>
        </w:rPr>
        <w:t>Fernhall</w:t>
      </w:r>
      <w:proofErr w:type="spellEnd"/>
      <w:r w:rsidRPr="007B779C">
        <w:rPr>
          <w:rFonts w:cs="Arial"/>
          <w:szCs w:val="22"/>
        </w:rPr>
        <w:t xml:space="preserve"> B, Burke J, </w:t>
      </w:r>
      <w:proofErr w:type="spellStart"/>
      <w:r w:rsidRPr="007B779C">
        <w:rPr>
          <w:rFonts w:cs="Arial"/>
          <w:szCs w:val="22"/>
        </w:rPr>
        <w:t>Ploutz</w:t>
      </w:r>
      <w:proofErr w:type="spellEnd"/>
      <w:r w:rsidRPr="007B779C">
        <w:rPr>
          <w:rFonts w:cs="Arial"/>
          <w:szCs w:val="22"/>
        </w:rPr>
        <w:t xml:space="preserve">-Snyder L. Efficacy of resistance and task-specific exercise in older adults who modify tasks of everyday life. J </w:t>
      </w:r>
      <w:proofErr w:type="spellStart"/>
      <w:r w:rsidRPr="007B779C">
        <w:rPr>
          <w:rFonts w:cs="Arial"/>
          <w:szCs w:val="22"/>
        </w:rPr>
        <w:t>Gerontol</w:t>
      </w:r>
      <w:proofErr w:type="spellEnd"/>
      <w:r w:rsidRPr="007B779C">
        <w:rPr>
          <w:rFonts w:cs="Arial"/>
          <w:szCs w:val="22"/>
        </w:rPr>
        <w:t xml:space="preserve"> </w:t>
      </w:r>
      <w:proofErr w:type="gramStart"/>
      <w:r w:rsidRPr="007B779C">
        <w:rPr>
          <w:rFonts w:cs="Arial"/>
          <w:szCs w:val="22"/>
        </w:rPr>
        <w:t>A</w:t>
      </w:r>
      <w:proofErr w:type="gramEnd"/>
      <w:r w:rsidRPr="007B779C">
        <w:rPr>
          <w:rFonts w:cs="Arial"/>
          <w:szCs w:val="22"/>
        </w:rPr>
        <w:t xml:space="preserve"> Biol Sci Med Sci. 2007 Jun;62(6):616-23. PMID: </w:t>
      </w:r>
      <w:r w:rsidRPr="007B779C">
        <w:rPr>
          <w:rFonts w:cs="Arial"/>
          <w:color w:val="000000" w:themeColor="text1"/>
          <w:szCs w:val="22"/>
          <w:u w:color="0000EE"/>
        </w:rPr>
        <w:t>17595417</w:t>
      </w:r>
      <w:r w:rsidRPr="007B779C">
        <w:rPr>
          <w:rFonts w:cs="Arial"/>
          <w:color w:val="000000" w:themeColor="text1"/>
          <w:szCs w:val="22"/>
        </w:rPr>
        <w:t xml:space="preserve">. </w:t>
      </w:r>
    </w:p>
    <w:p w14:paraId="55C67A91" w14:textId="77777777" w:rsidR="007B779C" w:rsidRPr="007B779C" w:rsidRDefault="007B779C" w:rsidP="007B779C">
      <w:pPr>
        <w:numPr>
          <w:ilvl w:val="0"/>
          <w:numId w:val="22"/>
        </w:numPr>
        <w:shd w:val="clear" w:color="auto" w:fill="FFFFFF"/>
        <w:autoSpaceDE/>
        <w:autoSpaceDN/>
        <w:adjustRightInd w:val="0"/>
        <w:spacing w:before="100" w:beforeAutospacing="1" w:after="100" w:afterAutospacing="1"/>
        <w:rPr>
          <w:rFonts w:cs="Arial"/>
          <w:color w:val="212121"/>
          <w:szCs w:val="22"/>
        </w:rPr>
      </w:pPr>
      <w:r w:rsidRPr="007B779C">
        <w:rPr>
          <w:rFonts w:cs="Arial"/>
          <w:szCs w:val="22"/>
        </w:rPr>
        <w:t xml:space="preserve">Pahor M, </w:t>
      </w:r>
      <w:proofErr w:type="spellStart"/>
      <w:r w:rsidRPr="007B779C">
        <w:rPr>
          <w:rFonts w:cs="Arial"/>
          <w:szCs w:val="22"/>
        </w:rPr>
        <w:t>Guralnik</w:t>
      </w:r>
      <w:proofErr w:type="spellEnd"/>
      <w:r w:rsidRPr="007B779C">
        <w:rPr>
          <w:rFonts w:cs="Arial"/>
          <w:szCs w:val="22"/>
        </w:rPr>
        <w:t xml:space="preserve"> JM, Ambrosius WT, Blair S, Bonds DE, Church TS, </w:t>
      </w:r>
      <w:proofErr w:type="spellStart"/>
      <w:r w:rsidRPr="007B779C">
        <w:rPr>
          <w:rFonts w:cs="Arial"/>
          <w:szCs w:val="22"/>
        </w:rPr>
        <w:t>Espeland</w:t>
      </w:r>
      <w:proofErr w:type="spellEnd"/>
      <w:r w:rsidRPr="007B779C">
        <w:rPr>
          <w:rFonts w:cs="Arial"/>
          <w:szCs w:val="22"/>
        </w:rPr>
        <w:t xml:space="preserve"> MA, Fielding RA, Gill TM, </w:t>
      </w:r>
      <w:proofErr w:type="spellStart"/>
      <w:r w:rsidRPr="007B779C">
        <w:rPr>
          <w:rFonts w:cs="Arial"/>
          <w:szCs w:val="22"/>
        </w:rPr>
        <w:t>Groessl</w:t>
      </w:r>
      <w:proofErr w:type="spellEnd"/>
      <w:r w:rsidRPr="007B779C">
        <w:rPr>
          <w:rFonts w:cs="Arial"/>
          <w:szCs w:val="22"/>
        </w:rPr>
        <w:t xml:space="preserve"> EJ, King AC, </w:t>
      </w:r>
      <w:proofErr w:type="spellStart"/>
      <w:r w:rsidRPr="007B779C">
        <w:rPr>
          <w:rFonts w:cs="Arial"/>
          <w:szCs w:val="22"/>
        </w:rPr>
        <w:t>Kritchevsky</w:t>
      </w:r>
      <w:proofErr w:type="spellEnd"/>
      <w:r w:rsidRPr="007B779C">
        <w:rPr>
          <w:rFonts w:cs="Arial"/>
          <w:szCs w:val="22"/>
        </w:rPr>
        <w:t xml:space="preserve"> SB, </w:t>
      </w:r>
      <w:r w:rsidRPr="007B779C">
        <w:rPr>
          <w:rFonts w:cs="Arial"/>
          <w:b/>
          <w:bCs/>
          <w:szCs w:val="22"/>
        </w:rPr>
        <w:t>Manini TM</w:t>
      </w:r>
      <w:r w:rsidRPr="007B779C">
        <w:rPr>
          <w:rFonts w:cs="Arial"/>
          <w:szCs w:val="22"/>
        </w:rPr>
        <w:t xml:space="preserve">, McDermott MM, Miller ME, Newman AB, </w:t>
      </w:r>
      <w:proofErr w:type="spellStart"/>
      <w:r w:rsidRPr="007B779C">
        <w:rPr>
          <w:rFonts w:cs="Arial"/>
          <w:szCs w:val="22"/>
        </w:rPr>
        <w:t>Rejeski</w:t>
      </w:r>
      <w:proofErr w:type="spellEnd"/>
      <w:r w:rsidRPr="007B779C">
        <w:rPr>
          <w:rFonts w:cs="Arial"/>
          <w:szCs w:val="22"/>
        </w:rPr>
        <w:t xml:space="preserve"> WJ, Sink KM, Williamson JD. Effect of structured physical activity on prevention of major mobility disability in older adults: the LIFE study randomized clinical trial. JAMA. 2014 Jun 18;311(23):2387-96. PMCID: PMC4266388</w:t>
      </w:r>
    </w:p>
    <w:p w14:paraId="3A58F979" w14:textId="77777777" w:rsidR="007B779C" w:rsidRPr="007B779C" w:rsidRDefault="007B779C" w:rsidP="007B779C">
      <w:pPr>
        <w:numPr>
          <w:ilvl w:val="0"/>
          <w:numId w:val="22"/>
        </w:numPr>
        <w:shd w:val="clear" w:color="auto" w:fill="FFFFFF"/>
        <w:autoSpaceDE/>
        <w:autoSpaceDN/>
        <w:adjustRightInd w:val="0"/>
        <w:spacing w:before="100" w:beforeAutospacing="1" w:after="100" w:afterAutospacing="1"/>
        <w:rPr>
          <w:rStyle w:val="identifier"/>
          <w:rFonts w:cs="Arial"/>
          <w:color w:val="212121"/>
          <w:szCs w:val="22"/>
        </w:rPr>
      </w:pPr>
      <w:r w:rsidRPr="007B779C">
        <w:rPr>
          <w:rFonts w:cs="Arial"/>
          <w:szCs w:val="22"/>
        </w:rPr>
        <w:t xml:space="preserve">Brown JD, Smith SM, </w:t>
      </w:r>
      <w:proofErr w:type="spellStart"/>
      <w:r w:rsidRPr="007B779C">
        <w:rPr>
          <w:rFonts w:cs="Arial"/>
          <w:szCs w:val="22"/>
        </w:rPr>
        <w:t>Strotmeyer</w:t>
      </w:r>
      <w:proofErr w:type="spellEnd"/>
      <w:r w:rsidRPr="007B779C">
        <w:rPr>
          <w:rFonts w:cs="Arial"/>
          <w:szCs w:val="22"/>
        </w:rPr>
        <w:t xml:space="preserve"> ES, </w:t>
      </w:r>
      <w:proofErr w:type="spellStart"/>
      <w:r w:rsidRPr="007B779C">
        <w:rPr>
          <w:rFonts w:cs="Arial"/>
          <w:szCs w:val="22"/>
        </w:rPr>
        <w:t>Kritchevsky</w:t>
      </w:r>
      <w:proofErr w:type="spellEnd"/>
      <w:r w:rsidRPr="007B779C">
        <w:rPr>
          <w:rFonts w:cs="Arial"/>
          <w:szCs w:val="22"/>
        </w:rPr>
        <w:t xml:space="preserve"> SB, Gill TM, Blair SN, Fielding RA, Buford TW, Pahor M, </w:t>
      </w:r>
      <w:r w:rsidRPr="007B779C">
        <w:rPr>
          <w:rFonts w:cs="Arial"/>
          <w:b/>
          <w:bCs/>
          <w:szCs w:val="22"/>
        </w:rPr>
        <w:t>Manini TM</w:t>
      </w:r>
      <w:r w:rsidRPr="007B779C">
        <w:rPr>
          <w:rFonts w:cs="Arial"/>
          <w:szCs w:val="22"/>
        </w:rPr>
        <w:t xml:space="preserve">. Comparative effects of ACE inhibitors and ARBs on response to a physical activity intervention in older adults: results from Lifestyle Interventions for Elders (LIFE) study. J </w:t>
      </w:r>
      <w:proofErr w:type="spellStart"/>
      <w:r w:rsidRPr="007B779C">
        <w:rPr>
          <w:rFonts w:cs="Arial"/>
          <w:szCs w:val="22"/>
        </w:rPr>
        <w:t>Gerontol</w:t>
      </w:r>
      <w:proofErr w:type="spellEnd"/>
      <w:r w:rsidRPr="007B779C">
        <w:rPr>
          <w:rFonts w:cs="Arial"/>
          <w:szCs w:val="22"/>
        </w:rPr>
        <w:t xml:space="preserve"> </w:t>
      </w:r>
      <w:proofErr w:type="gramStart"/>
      <w:r w:rsidRPr="007B779C">
        <w:rPr>
          <w:rFonts w:cs="Arial"/>
          <w:szCs w:val="22"/>
        </w:rPr>
        <w:t>A</w:t>
      </w:r>
      <w:proofErr w:type="gramEnd"/>
      <w:r w:rsidRPr="007B779C">
        <w:rPr>
          <w:rFonts w:cs="Arial"/>
          <w:szCs w:val="22"/>
        </w:rPr>
        <w:t xml:space="preserve"> Biol Sci Med Sci. 2019 May 9. </w:t>
      </w:r>
      <w:r w:rsidRPr="007B779C">
        <w:rPr>
          <w:rStyle w:val="id-label"/>
          <w:rFonts w:cs="Arial"/>
          <w:color w:val="212121"/>
          <w:szCs w:val="22"/>
        </w:rPr>
        <w:t xml:space="preserve">PMCID: </w:t>
      </w:r>
      <w:r w:rsidRPr="007B779C">
        <w:rPr>
          <w:rStyle w:val="identifier"/>
          <w:rFonts w:cs="Arial"/>
          <w:color w:val="212121"/>
          <w:szCs w:val="22"/>
        </w:rPr>
        <w:t>PMC7164526</w:t>
      </w:r>
    </w:p>
    <w:p w14:paraId="026766E9" w14:textId="77777777" w:rsidR="007B779C" w:rsidRPr="007B779C" w:rsidRDefault="007B779C" w:rsidP="007B779C">
      <w:pPr>
        <w:numPr>
          <w:ilvl w:val="0"/>
          <w:numId w:val="22"/>
        </w:numPr>
        <w:shd w:val="clear" w:color="auto" w:fill="FFFFFF"/>
        <w:autoSpaceDE/>
        <w:autoSpaceDN/>
        <w:adjustRightInd w:val="0"/>
        <w:spacing w:before="100" w:beforeAutospacing="1" w:after="100" w:afterAutospacing="1"/>
        <w:rPr>
          <w:rFonts w:cs="Arial"/>
          <w:bCs/>
          <w:iCs/>
        </w:rPr>
      </w:pPr>
      <w:proofErr w:type="spellStart"/>
      <w:r w:rsidRPr="007B779C">
        <w:rPr>
          <w:rFonts w:cs="Arial"/>
          <w:szCs w:val="22"/>
        </w:rPr>
        <w:t>Wanigatunga</w:t>
      </w:r>
      <w:proofErr w:type="spellEnd"/>
      <w:r w:rsidRPr="007B779C">
        <w:rPr>
          <w:rFonts w:cs="Arial"/>
          <w:szCs w:val="22"/>
        </w:rPr>
        <w:t xml:space="preserve"> AA, Ambrosius WT, </w:t>
      </w:r>
      <w:proofErr w:type="spellStart"/>
      <w:r w:rsidRPr="007B779C">
        <w:rPr>
          <w:rFonts w:cs="Arial"/>
          <w:szCs w:val="22"/>
        </w:rPr>
        <w:t>Rejeski</w:t>
      </w:r>
      <w:proofErr w:type="spellEnd"/>
      <w:r w:rsidRPr="007B779C">
        <w:rPr>
          <w:rFonts w:cs="Arial"/>
          <w:szCs w:val="22"/>
        </w:rPr>
        <w:t xml:space="preserve"> WJ, Gill TM, Glynn NW, Tudor-Locke C, </w:t>
      </w:r>
      <w:r w:rsidRPr="007B779C">
        <w:rPr>
          <w:rFonts w:cs="Arial"/>
          <w:b/>
          <w:bCs/>
          <w:szCs w:val="22"/>
        </w:rPr>
        <w:t>Manini TM</w:t>
      </w:r>
      <w:r w:rsidRPr="007B779C">
        <w:rPr>
          <w:rFonts w:cs="Arial"/>
          <w:szCs w:val="22"/>
        </w:rPr>
        <w:t>. Association Between Structured Physical Activity and Sedentary Time in Older Adults. JAMA. 2017 Jul 18;318(3):297-299. PMCID: PMC5774303.</w:t>
      </w:r>
    </w:p>
    <w:p w14:paraId="5BB8C337" w14:textId="10B44E9F" w:rsidR="00FC5F9E" w:rsidRPr="007B779C" w:rsidRDefault="00FC5F9E" w:rsidP="005C2CF8">
      <w:pPr>
        <w:pStyle w:val="DataField11pt-Single"/>
        <w:rPr>
          <w:rStyle w:val="Strong"/>
          <w:b w:val="0"/>
        </w:rPr>
      </w:pPr>
    </w:p>
    <w:sectPr w:rsidR="00FC5F9E" w:rsidRPr="007B779C"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C2BD" w14:textId="77777777" w:rsidR="00900A38" w:rsidRDefault="00900A38">
      <w:r>
        <w:separator/>
      </w:r>
    </w:p>
  </w:endnote>
  <w:endnote w:type="continuationSeparator" w:id="0">
    <w:p w14:paraId="02B56B17" w14:textId="77777777" w:rsidR="00900A38" w:rsidRDefault="0090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8590" w14:textId="77777777" w:rsidR="00900A38" w:rsidRDefault="00900A38">
      <w:r>
        <w:separator/>
      </w:r>
    </w:p>
  </w:footnote>
  <w:footnote w:type="continuationSeparator" w:id="0">
    <w:p w14:paraId="68AC9382" w14:textId="77777777" w:rsidR="00900A38" w:rsidRDefault="0090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BE97F76"/>
    <w:multiLevelType w:val="hybridMultilevel"/>
    <w:tmpl w:val="C62E7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583E63"/>
    <w:multiLevelType w:val="hybridMultilevel"/>
    <w:tmpl w:val="1B88B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7F866D3"/>
    <w:multiLevelType w:val="multilevel"/>
    <w:tmpl w:val="E2DE080C"/>
    <w:lvl w:ilvl="0">
      <w:start w:val="1"/>
      <w:numFmt w:val="low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634482890">
    <w:abstractNumId w:val="9"/>
  </w:num>
  <w:num w:numId="2" w16cid:durableId="812016497">
    <w:abstractNumId w:val="7"/>
  </w:num>
  <w:num w:numId="3" w16cid:durableId="291450901">
    <w:abstractNumId w:val="6"/>
  </w:num>
  <w:num w:numId="4" w16cid:durableId="1177501087">
    <w:abstractNumId w:val="5"/>
  </w:num>
  <w:num w:numId="5" w16cid:durableId="1110274464">
    <w:abstractNumId w:val="4"/>
  </w:num>
  <w:num w:numId="6" w16cid:durableId="106583165">
    <w:abstractNumId w:val="8"/>
  </w:num>
  <w:num w:numId="7" w16cid:durableId="2052878649">
    <w:abstractNumId w:val="3"/>
  </w:num>
  <w:num w:numId="8" w16cid:durableId="2073309856">
    <w:abstractNumId w:val="2"/>
  </w:num>
  <w:num w:numId="9" w16cid:durableId="746733101">
    <w:abstractNumId w:val="1"/>
  </w:num>
  <w:num w:numId="10" w16cid:durableId="1338921023">
    <w:abstractNumId w:val="0"/>
  </w:num>
  <w:num w:numId="11" w16cid:durableId="87582177">
    <w:abstractNumId w:val="0"/>
  </w:num>
  <w:num w:numId="12" w16cid:durableId="2079010474">
    <w:abstractNumId w:val="16"/>
  </w:num>
  <w:num w:numId="13" w16cid:durableId="415983975">
    <w:abstractNumId w:val="12"/>
  </w:num>
  <w:num w:numId="14" w16cid:durableId="122968359">
    <w:abstractNumId w:val="20"/>
  </w:num>
  <w:num w:numId="15" w16cid:durableId="1043754076">
    <w:abstractNumId w:val="18"/>
  </w:num>
  <w:num w:numId="16" w16cid:durableId="1738235939">
    <w:abstractNumId w:val="19"/>
  </w:num>
  <w:num w:numId="17" w16cid:durableId="1690331786">
    <w:abstractNumId w:val="11"/>
  </w:num>
  <w:num w:numId="18" w16cid:durableId="1878201111">
    <w:abstractNumId w:val="14"/>
  </w:num>
  <w:num w:numId="19" w16cid:durableId="1276326944">
    <w:abstractNumId w:val="13"/>
  </w:num>
  <w:num w:numId="20" w16cid:durableId="1867207067">
    <w:abstractNumId w:val="15"/>
  </w:num>
  <w:num w:numId="21" w16cid:durableId="1617979180">
    <w:abstractNumId w:val="10"/>
  </w:num>
  <w:num w:numId="22" w16cid:durableId="10538934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06DA1"/>
    <w:rsid w:val="00122EB3"/>
    <w:rsid w:val="00132CA6"/>
    <w:rsid w:val="0014571A"/>
    <w:rsid w:val="00170D87"/>
    <w:rsid w:val="00177D49"/>
    <w:rsid w:val="00182189"/>
    <w:rsid w:val="00183022"/>
    <w:rsid w:val="001C065C"/>
    <w:rsid w:val="00202565"/>
    <w:rsid w:val="002506F6"/>
    <w:rsid w:val="0028051C"/>
    <w:rsid w:val="002A70D9"/>
    <w:rsid w:val="002B7443"/>
    <w:rsid w:val="002C4808"/>
    <w:rsid w:val="002C51BC"/>
    <w:rsid w:val="002D7520"/>
    <w:rsid w:val="002E2CA2"/>
    <w:rsid w:val="002E5125"/>
    <w:rsid w:val="00302529"/>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80C60"/>
    <w:rsid w:val="00592740"/>
    <w:rsid w:val="005A7F6F"/>
    <w:rsid w:val="005B407B"/>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79C"/>
    <w:rsid w:val="007B7AF3"/>
    <w:rsid w:val="007C1BCC"/>
    <w:rsid w:val="007E6E1E"/>
    <w:rsid w:val="008073EB"/>
    <w:rsid w:val="00815156"/>
    <w:rsid w:val="00843027"/>
    <w:rsid w:val="00873917"/>
    <w:rsid w:val="00874EBC"/>
    <w:rsid w:val="0087514A"/>
    <w:rsid w:val="00890CA9"/>
    <w:rsid w:val="00900A38"/>
    <w:rsid w:val="009211D3"/>
    <w:rsid w:val="00933173"/>
    <w:rsid w:val="00934124"/>
    <w:rsid w:val="00952A27"/>
    <w:rsid w:val="00977FA5"/>
    <w:rsid w:val="009D7E97"/>
    <w:rsid w:val="009E52CA"/>
    <w:rsid w:val="009F72E5"/>
    <w:rsid w:val="00A03FFA"/>
    <w:rsid w:val="00A04942"/>
    <w:rsid w:val="00A04B52"/>
    <w:rsid w:val="00A1469B"/>
    <w:rsid w:val="00A14EF5"/>
    <w:rsid w:val="00A23700"/>
    <w:rsid w:val="00A26D0F"/>
    <w:rsid w:val="00A42D9B"/>
    <w:rsid w:val="00A50A8B"/>
    <w:rsid w:val="00A55D1D"/>
    <w:rsid w:val="00A63D7C"/>
    <w:rsid w:val="00A7514C"/>
    <w:rsid w:val="00A8122C"/>
    <w:rsid w:val="00A83312"/>
    <w:rsid w:val="00AE41C4"/>
    <w:rsid w:val="00B006EF"/>
    <w:rsid w:val="00B8003A"/>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3779E"/>
    <w:rsid w:val="00D45E08"/>
    <w:rsid w:val="00D679E5"/>
    <w:rsid w:val="00D74391"/>
    <w:rsid w:val="00D83360"/>
    <w:rsid w:val="00D93B91"/>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C3856"/>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link w:val="ListParagraphChar"/>
    <w:uiPriority w:val="34"/>
    <w:qFormat/>
    <w:rsid w:val="007B779C"/>
    <w:pPr>
      <w:ind w:left="720"/>
      <w:contextualSpacing/>
    </w:pPr>
  </w:style>
  <w:style w:type="character" w:customStyle="1" w:styleId="ListParagraphChar">
    <w:name w:val="List Paragraph Char"/>
    <w:basedOn w:val="DefaultParagraphFont"/>
    <w:link w:val="ListParagraph"/>
    <w:uiPriority w:val="34"/>
    <w:rsid w:val="007B779C"/>
    <w:rPr>
      <w:rFonts w:ascii="Arial" w:hAnsi="Arial"/>
      <w:sz w:val="22"/>
      <w:szCs w:val="24"/>
    </w:rPr>
  </w:style>
  <w:style w:type="character" w:customStyle="1" w:styleId="identifier">
    <w:name w:val="identifier"/>
    <w:basedOn w:val="DefaultParagraphFont"/>
    <w:rsid w:val="007B779C"/>
  </w:style>
  <w:style w:type="character" w:customStyle="1" w:styleId="id-label">
    <w:name w:val="id-label"/>
    <w:basedOn w:val="DefaultParagraphFont"/>
    <w:rsid w:val="007B779C"/>
  </w:style>
  <w:style w:type="paragraph" w:customStyle="1" w:styleId="citationUlliParagraph">
    <w:name w:val="citationUl_li Paragraph"/>
    <w:basedOn w:val="Normal"/>
    <w:rsid w:val="007B779C"/>
    <w:pPr>
      <w:autoSpaceDE/>
      <w:autoSpaceDN/>
      <w:spacing w:after="75"/>
    </w:pPr>
    <w:rPr>
      <w:rFonts w:eastAsia="Arial" w:cs="Arial"/>
      <w:szCs w:val="22"/>
      <w:bdr w:val="nil"/>
    </w:rPr>
  </w:style>
  <w:style w:type="character" w:styleId="FollowedHyperlink">
    <w:name w:val="FollowedHyperlink"/>
    <w:basedOn w:val="DefaultParagraphFont"/>
    <w:rsid w:val="00D4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myncbi/todd.manini.1/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18469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Manini,Todd Matthew</cp:lastModifiedBy>
  <cp:revision>3</cp:revision>
  <cp:lastPrinted>2011-03-11T19:43:00Z</cp:lastPrinted>
  <dcterms:created xsi:type="dcterms:W3CDTF">2023-08-11T15:50:00Z</dcterms:created>
  <dcterms:modified xsi:type="dcterms:W3CDTF">2023-08-11T15:56:00Z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