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E39B" w14:textId="7450C292" w:rsidR="00A9512C" w:rsidRPr="004E6093" w:rsidRDefault="003A0EFA" w:rsidP="004E6093">
      <w:pPr>
        <w:jc w:val="center"/>
        <w:rPr>
          <w:rFonts w:ascii="Arial" w:hAnsi="Arial"/>
          <w:b/>
          <w:sz w:val="36"/>
        </w:rPr>
      </w:pPr>
      <w:r w:rsidRPr="00DA48E6">
        <w:rPr>
          <w:rFonts w:ascii="Arial" w:hAnsi="Arial"/>
          <w:b/>
          <w:sz w:val="36"/>
        </w:rPr>
        <w:t>Mark S</w:t>
      </w:r>
      <w:r w:rsidR="00B83D80">
        <w:rPr>
          <w:rFonts w:ascii="Arial" w:hAnsi="Arial"/>
          <w:b/>
          <w:sz w:val="36"/>
        </w:rPr>
        <w:t>.</w:t>
      </w:r>
      <w:r w:rsidRPr="00DA48E6">
        <w:rPr>
          <w:rFonts w:ascii="Arial" w:hAnsi="Arial"/>
          <w:b/>
          <w:sz w:val="36"/>
        </w:rPr>
        <w:t xml:space="preserve"> Moehle, Ph.D.</w:t>
      </w:r>
    </w:p>
    <w:p w14:paraId="133219AD" w14:textId="14327C4A" w:rsidR="00DA4F85" w:rsidRDefault="00271023" w:rsidP="004E60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1200 Newell Dr</w:t>
      </w:r>
    </w:p>
    <w:p w14:paraId="71CB5786" w14:textId="6FD6DF0C" w:rsidR="003A0EFA" w:rsidRDefault="00271023" w:rsidP="004E60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ARB5-234</w:t>
      </w:r>
    </w:p>
    <w:p w14:paraId="040FB76D" w14:textId="2137CA18" w:rsidR="00DA4F85" w:rsidRDefault="007247DA" w:rsidP="004E60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Gainesville</w:t>
      </w:r>
      <w:r w:rsidR="00A9512C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FL</w:t>
      </w:r>
      <w:r w:rsidR="00A9512C">
        <w:rPr>
          <w:rFonts w:ascii="Arial" w:hAnsi="Arial"/>
          <w:sz w:val="22"/>
        </w:rPr>
        <w:t xml:space="preserve"> 3</w:t>
      </w:r>
      <w:r>
        <w:rPr>
          <w:rFonts w:ascii="Arial" w:hAnsi="Arial"/>
          <w:sz w:val="22"/>
        </w:rPr>
        <w:t>2610</w:t>
      </w:r>
    </w:p>
    <w:p w14:paraId="01BA0310" w14:textId="2E5EA97E" w:rsidR="003A0EFA" w:rsidRDefault="007247DA" w:rsidP="004E6093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A9512C">
        <w:rPr>
          <w:rFonts w:ascii="Arial" w:hAnsi="Arial"/>
          <w:sz w:val="22"/>
        </w:rPr>
        <w:t>ark.moehle@</w:t>
      </w:r>
      <w:r>
        <w:rPr>
          <w:rFonts w:ascii="Arial" w:hAnsi="Arial"/>
          <w:sz w:val="22"/>
        </w:rPr>
        <w:t>ufl</w:t>
      </w:r>
      <w:r w:rsidR="00A9512C">
        <w:rPr>
          <w:rFonts w:ascii="Arial" w:hAnsi="Arial"/>
          <w:sz w:val="22"/>
        </w:rPr>
        <w:t>.edu</w:t>
      </w:r>
    </w:p>
    <w:p w14:paraId="11768617" w14:textId="77777777" w:rsidR="003A0EFA" w:rsidRPr="00BB74CB" w:rsidRDefault="003A0EFA" w:rsidP="003A0EFA">
      <w:pPr>
        <w:rPr>
          <w:rFonts w:ascii="Arial" w:hAnsi="Arial"/>
          <w:sz w:val="22"/>
        </w:rPr>
      </w:pPr>
    </w:p>
    <w:p w14:paraId="69FC7F33" w14:textId="77777777" w:rsidR="00DA4F85" w:rsidRPr="00662B28" w:rsidRDefault="00DA4F85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EDUCATION</w:t>
      </w:r>
    </w:p>
    <w:p w14:paraId="6F9907E2" w14:textId="77777777" w:rsidR="009C6041" w:rsidRDefault="009C6041" w:rsidP="00DA4F85">
      <w:pPr>
        <w:rPr>
          <w:rFonts w:ascii="Arial" w:hAnsi="Arial"/>
          <w:b/>
          <w:i/>
          <w:sz w:val="22"/>
        </w:rPr>
      </w:pPr>
    </w:p>
    <w:p w14:paraId="16A8C6FC" w14:textId="18B9F99A" w:rsidR="00DA4F85" w:rsidRPr="00B242B6" w:rsidRDefault="00A9512C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Vanderbilt University - Nashville, TN</w:t>
      </w:r>
      <w:r w:rsidR="00DA4F85">
        <w:rPr>
          <w:rFonts w:ascii="Arial" w:hAnsi="Arial"/>
          <w:sz w:val="22"/>
        </w:rPr>
        <w:tab/>
      </w:r>
      <w:r w:rsidR="00DA4F85">
        <w:rPr>
          <w:rFonts w:ascii="Arial" w:hAnsi="Arial"/>
          <w:sz w:val="22"/>
        </w:rPr>
        <w:tab/>
        <w:t xml:space="preserve">         </w:t>
      </w:r>
      <w:r>
        <w:rPr>
          <w:rFonts w:ascii="Arial" w:hAnsi="Arial"/>
          <w:sz w:val="22"/>
        </w:rPr>
        <w:t xml:space="preserve">                                        </w:t>
      </w:r>
      <w:r w:rsidR="00532B7F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>2015</w:t>
      </w:r>
      <w:r w:rsidR="00DA4F85">
        <w:rPr>
          <w:rFonts w:ascii="Arial" w:hAnsi="Arial"/>
          <w:sz w:val="22"/>
        </w:rPr>
        <w:t>-</w:t>
      </w:r>
      <w:r w:rsidR="00532B7F">
        <w:rPr>
          <w:rFonts w:ascii="Arial" w:hAnsi="Arial"/>
          <w:sz w:val="22"/>
        </w:rPr>
        <w:t>2019</w:t>
      </w:r>
    </w:p>
    <w:p w14:paraId="18934ACB" w14:textId="2451906C" w:rsidR="00DA4F85" w:rsidRDefault="00A9512C" w:rsidP="00DA4F8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Postdoctoral Fellow</w:t>
      </w:r>
      <w:r w:rsidR="00DA4F85">
        <w:rPr>
          <w:rFonts w:ascii="Arial" w:hAnsi="Arial"/>
          <w:sz w:val="22"/>
        </w:rPr>
        <w:t xml:space="preserve"> </w:t>
      </w:r>
    </w:p>
    <w:p w14:paraId="65A91839" w14:textId="77777777" w:rsidR="00DA4F85" w:rsidRPr="00B242B6" w:rsidRDefault="00DA4F85" w:rsidP="00DA4F85">
      <w:pPr>
        <w:rPr>
          <w:rFonts w:ascii="Arial" w:hAnsi="Arial"/>
          <w:i/>
          <w:sz w:val="22"/>
        </w:rPr>
      </w:pPr>
    </w:p>
    <w:p w14:paraId="231331AE" w14:textId="377D1647" w:rsidR="00DA4F85" w:rsidRPr="00B242B6" w:rsidRDefault="00DA4F85" w:rsidP="00DA4F85">
      <w:pPr>
        <w:rPr>
          <w:rFonts w:ascii="Arial" w:hAnsi="Arial"/>
          <w:b/>
          <w:sz w:val="22"/>
        </w:rPr>
      </w:pPr>
      <w:r w:rsidRPr="00B242B6">
        <w:rPr>
          <w:rFonts w:ascii="Arial" w:hAnsi="Arial"/>
          <w:b/>
          <w:i/>
          <w:sz w:val="22"/>
        </w:rPr>
        <w:t xml:space="preserve">University of </w:t>
      </w:r>
      <w:r w:rsidR="00A9512C">
        <w:rPr>
          <w:rFonts w:ascii="Arial" w:hAnsi="Arial"/>
          <w:b/>
          <w:i/>
          <w:sz w:val="22"/>
        </w:rPr>
        <w:t>Alabama at Birmingham – Birmingham, AL</w:t>
      </w:r>
      <w:r>
        <w:rPr>
          <w:rFonts w:ascii="Arial" w:hAnsi="Arial"/>
          <w:b/>
          <w:sz w:val="22"/>
        </w:rPr>
        <w:tab/>
        <w:t xml:space="preserve">          </w:t>
      </w:r>
      <w:r w:rsidR="00A9512C">
        <w:rPr>
          <w:rFonts w:ascii="Arial" w:hAnsi="Arial"/>
          <w:sz w:val="22"/>
        </w:rPr>
        <w:t xml:space="preserve">                   2010-2015</w:t>
      </w:r>
    </w:p>
    <w:p w14:paraId="32659410" w14:textId="33FEDAD5" w:rsidR="00DA4F85" w:rsidRDefault="00A9512C" w:rsidP="00DA4F85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Ph.D. Neurobiology</w:t>
      </w:r>
    </w:p>
    <w:p w14:paraId="7DEDF7F6" w14:textId="77777777" w:rsidR="00DA4F85" w:rsidRDefault="00DA4F85" w:rsidP="00DA4F85">
      <w:pPr>
        <w:rPr>
          <w:rFonts w:ascii="Arial" w:hAnsi="Arial"/>
          <w:sz w:val="22"/>
        </w:rPr>
      </w:pPr>
    </w:p>
    <w:p w14:paraId="2D4E8384" w14:textId="32297156" w:rsidR="00DA4F85" w:rsidRPr="00F4778F" w:rsidRDefault="00A9512C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Centenary College of Louisiana – Shreveport, LA</w:t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  <w:t xml:space="preserve">                            </w:t>
      </w:r>
      <w:r w:rsidR="00DA4F85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2006-2010</w:t>
      </w:r>
    </w:p>
    <w:p w14:paraId="12D7A5FA" w14:textId="617A286A" w:rsidR="00DA4F85" w:rsidRDefault="00DA4F85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ab/>
      </w:r>
      <w:r w:rsidR="00A9512C">
        <w:rPr>
          <w:rFonts w:ascii="Arial" w:hAnsi="Arial"/>
          <w:sz w:val="22"/>
        </w:rPr>
        <w:t>B.S. Neuroscience</w:t>
      </w:r>
      <w:r>
        <w:rPr>
          <w:rFonts w:ascii="Arial" w:hAnsi="Arial"/>
          <w:sz w:val="22"/>
        </w:rPr>
        <w:t xml:space="preserve"> – </w:t>
      </w:r>
      <w:r w:rsidR="00A9512C">
        <w:rPr>
          <w:rFonts w:ascii="Arial" w:hAnsi="Arial"/>
          <w:i/>
          <w:sz w:val="22"/>
        </w:rPr>
        <w:t>cum laude</w:t>
      </w:r>
    </w:p>
    <w:p w14:paraId="266D4E04" w14:textId="4A56AB52" w:rsidR="00532B7F" w:rsidRDefault="00532B7F" w:rsidP="00DA4F85">
      <w:pPr>
        <w:rPr>
          <w:rFonts w:ascii="Arial" w:hAnsi="Arial"/>
          <w:i/>
          <w:sz w:val="22"/>
        </w:rPr>
      </w:pPr>
    </w:p>
    <w:p w14:paraId="1E84837F" w14:textId="075E77BC" w:rsidR="00532B7F" w:rsidRPr="007B2322" w:rsidRDefault="00532B7F" w:rsidP="00532B7F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Professional Experience and Training </w:t>
      </w:r>
    </w:p>
    <w:p w14:paraId="5CB57108" w14:textId="77777777" w:rsidR="00532B7F" w:rsidRPr="009C6041" w:rsidRDefault="00532B7F" w:rsidP="00532B7F">
      <w:pPr>
        <w:ind w:left="1080"/>
        <w:rPr>
          <w:rFonts w:ascii="Arial" w:hAnsi="Arial"/>
          <w:i/>
          <w:sz w:val="22"/>
        </w:rPr>
      </w:pPr>
    </w:p>
    <w:p w14:paraId="711638A1" w14:textId="4E7C6A6A" w:rsidR="00920F12" w:rsidRDefault="00920F12" w:rsidP="003C7E67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University of Florida</w:t>
      </w:r>
      <w:r w:rsidR="007247DA">
        <w:rPr>
          <w:rFonts w:ascii="Arial" w:hAnsi="Arial"/>
          <w:b/>
          <w:i/>
          <w:sz w:val="22"/>
        </w:rPr>
        <w:t xml:space="preserve">                                                                                                </w:t>
      </w:r>
      <w:r w:rsidR="007247DA">
        <w:rPr>
          <w:rFonts w:ascii="Arial" w:hAnsi="Arial"/>
          <w:sz w:val="22"/>
        </w:rPr>
        <w:t>2020-Present</w:t>
      </w:r>
    </w:p>
    <w:p w14:paraId="79ABD12B" w14:textId="4149C925" w:rsidR="00920F12" w:rsidRDefault="00920F12" w:rsidP="003C7E67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Cs/>
          <w:i/>
          <w:sz w:val="22"/>
        </w:rPr>
        <w:t xml:space="preserve">Assistant Professor, </w:t>
      </w:r>
      <w:r w:rsidR="005C6CFA">
        <w:rPr>
          <w:rFonts w:ascii="Arial" w:hAnsi="Arial"/>
          <w:sz w:val="22"/>
        </w:rPr>
        <w:t>Department of Pharmacology</w:t>
      </w:r>
      <w:r w:rsidR="007247DA">
        <w:rPr>
          <w:rFonts w:ascii="Arial" w:hAnsi="Arial"/>
          <w:sz w:val="22"/>
        </w:rPr>
        <w:t xml:space="preserve"> &amp; Therapeutics</w:t>
      </w:r>
    </w:p>
    <w:p w14:paraId="46B6773E" w14:textId="77777777" w:rsidR="007247DA" w:rsidRPr="00920F12" w:rsidRDefault="007247DA" w:rsidP="003C7E67">
      <w:pPr>
        <w:rPr>
          <w:rFonts w:ascii="Arial" w:hAnsi="Arial"/>
          <w:bCs/>
          <w:i/>
          <w:sz w:val="22"/>
        </w:rPr>
      </w:pPr>
    </w:p>
    <w:p w14:paraId="6BA73D45" w14:textId="47529A4A" w:rsidR="003C7E67" w:rsidRDefault="003C7E67" w:rsidP="003C7E67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Vanderbilt </w:t>
      </w:r>
      <w:r w:rsidRPr="00B242B6">
        <w:rPr>
          <w:rFonts w:ascii="Arial" w:hAnsi="Arial"/>
          <w:b/>
          <w:i/>
          <w:sz w:val="22"/>
        </w:rPr>
        <w:t xml:space="preserve">University </w:t>
      </w:r>
      <w:r>
        <w:rPr>
          <w:rFonts w:ascii="Arial" w:hAnsi="Arial"/>
          <w:b/>
          <w:i/>
          <w:sz w:val="22"/>
        </w:rPr>
        <w:t xml:space="preserve">                                                                                              </w:t>
      </w:r>
      <w:r w:rsidR="00920F12">
        <w:rPr>
          <w:rFonts w:ascii="Arial" w:hAnsi="Arial"/>
          <w:b/>
          <w:i/>
          <w:sz w:val="22"/>
        </w:rPr>
        <w:t xml:space="preserve">    </w:t>
      </w:r>
      <w:r>
        <w:rPr>
          <w:rFonts w:ascii="Arial" w:hAnsi="Arial"/>
          <w:sz w:val="22"/>
        </w:rPr>
        <w:t>2019-</w:t>
      </w:r>
      <w:r w:rsidR="00920F12">
        <w:rPr>
          <w:rFonts w:ascii="Arial" w:hAnsi="Arial"/>
          <w:sz w:val="22"/>
        </w:rPr>
        <w:t>2020</w:t>
      </w:r>
    </w:p>
    <w:p w14:paraId="09E67DF3" w14:textId="3414D2B2" w:rsidR="003C7E67" w:rsidRPr="00EA7417" w:rsidRDefault="003C7E67" w:rsidP="003C7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Research Instructor, Department of Pharmacology</w:t>
      </w:r>
    </w:p>
    <w:p w14:paraId="03EE650C" w14:textId="77777777" w:rsidR="003C7E67" w:rsidRDefault="003C7E67" w:rsidP="003C7E67">
      <w:pPr>
        <w:rPr>
          <w:rFonts w:ascii="Arial" w:hAnsi="Arial"/>
          <w:b/>
          <w:i/>
          <w:sz w:val="22"/>
        </w:rPr>
      </w:pPr>
    </w:p>
    <w:p w14:paraId="5B240C2E" w14:textId="63243813" w:rsidR="003C7E67" w:rsidRDefault="003C7E67" w:rsidP="003C7E67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 xml:space="preserve">Vanderbilt </w:t>
      </w:r>
      <w:r w:rsidRPr="00B242B6">
        <w:rPr>
          <w:rFonts w:ascii="Arial" w:hAnsi="Arial"/>
          <w:b/>
          <w:i/>
          <w:sz w:val="22"/>
        </w:rPr>
        <w:t xml:space="preserve">University </w:t>
      </w:r>
      <w:r>
        <w:rPr>
          <w:rFonts w:ascii="Arial" w:hAnsi="Arial"/>
          <w:b/>
          <w:i/>
          <w:sz w:val="22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</w:rPr>
        <w:t>2015-2019</w:t>
      </w:r>
    </w:p>
    <w:p w14:paraId="10F42412" w14:textId="7B333E54" w:rsidR="003C7E67" w:rsidRPr="00EA7417" w:rsidRDefault="003C7E67" w:rsidP="003C7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Postdoctoral Fellow, Department of Pharmacology (Mentor: Jeffrey Conn)</w:t>
      </w:r>
    </w:p>
    <w:p w14:paraId="3AC96492" w14:textId="77777777" w:rsidR="003C7E67" w:rsidRPr="003C7E67" w:rsidRDefault="003C7E67" w:rsidP="003C7E67">
      <w:pPr>
        <w:rPr>
          <w:rFonts w:ascii="Arial" w:hAnsi="Arial"/>
          <w:bCs/>
          <w:i/>
          <w:sz w:val="22"/>
        </w:rPr>
      </w:pPr>
    </w:p>
    <w:p w14:paraId="6EB546C3" w14:textId="7331063E" w:rsidR="003C7E67" w:rsidRDefault="003C7E67" w:rsidP="003C7E67">
      <w:pPr>
        <w:rPr>
          <w:rFonts w:ascii="Arial" w:hAnsi="Arial"/>
          <w:sz w:val="22"/>
        </w:rPr>
      </w:pPr>
      <w:r w:rsidRPr="00B242B6">
        <w:rPr>
          <w:rFonts w:ascii="Arial" w:hAnsi="Arial"/>
          <w:b/>
          <w:i/>
          <w:sz w:val="22"/>
        </w:rPr>
        <w:t xml:space="preserve">University of </w:t>
      </w:r>
      <w:r>
        <w:rPr>
          <w:rFonts w:ascii="Arial" w:hAnsi="Arial"/>
          <w:b/>
          <w:i/>
          <w:sz w:val="22"/>
        </w:rPr>
        <w:t>Alabama at Birmingham</w:t>
      </w:r>
      <w:r>
        <w:rPr>
          <w:rFonts w:ascii="Arial" w:hAnsi="Arial"/>
          <w:sz w:val="22"/>
        </w:rPr>
        <w:t xml:space="preserve">                                                                       2010-2015</w:t>
      </w:r>
    </w:p>
    <w:p w14:paraId="3B6895CF" w14:textId="3CD61011" w:rsidR="003C7E67" w:rsidRPr="00EA7417" w:rsidRDefault="003C7E67" w:rsidP="003C7E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Graduate Fellow, Department of Neurology (Mentors: David </w:t>
      </w:r>
      <w:proofErr w:type="spellStart"/>
      <w:r>
        <w:rPr>
          <w:rFonts w:ascii="Arial" w:hAnsi="Arial"/>
          <w:sz w:val="22"/>
        </w:rPr>
        <w:t>Standaert</w:t>
      </w:r>
      <w:proofErr w:type="spellEnd"/>
      <w:r>
        <w:rPr>
          <w:rFonts w:ascii="Arial" w:hAnsi="Arial"/>
          <w:sz w:val="22"/>
        </w:rPr>
        <w:t xml:space="preserve"> &amp; Andrew West)</w:t>
      </w:r>
    </w:p>
    <w:p w14:paraId="6AB2F6DC" w14:textId="77777777" w:rsidR="003C7E67" w:rsidRPr="003C7E67" w:rsidRDefault="003C7E67" w:rsidP="00532B7F">
      <w:pPr>
        <w:rPr>
          <w:rFonts w:ascii="Arial" w:hAnsi="Arial"/>
          <w:sz w:val="22"/>
        </w:rPr>
      </w:pPr>
    </w:p>
    <w:p w14:paraId="79F747A5" w14:textId="65939B20" w:rsidR="00532B7F" w:rsidRDefault="00EA7417" w:rsidP="00532B7F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Louisiana State University Health Sciences Center</w:t>
      </w:r>
      <w:r>
        <w:rPr>
          <w:rFonts w:ascii="Arial" w:hAnsi="Arial"/>
          <w:sz w:val="22"/>
        </w:rPr>
        <w:t xml:space="preserve">                                                 2006-2010</w:t>
      </w:r>
    </w:p>
    <w:p w14:paraId="352E7B03" w14:textId="56132B03" w:rsidR="003C7E67" w:rsidRPr="00EA7417" w:rsidRDefault="003C7E67" w:rsidP="00532B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Undergraduate Researcher, Department of Pharmacology (Mentor: Nicholas </w:t>
      </w:r>
      <w:proofErr w:type="spellStart"/>
      <w:r>
        <w:rPr>
          <w:rFonts w:ascii="Arial" w:hAnsi="Arial"/>
          <w:sz w:val="22"/>
        </w:rPr>
        <w:t>Goeders</w:t>
      </w:r>
      <w:proofErr w:type="spellEnd"/>
      <w:r>
        <w:rPr>
          <w:rFonts w:ascii="Arial" w:hAnsi="Arial"/>
          <w:sz w:val="22"/>
        </w:rPr>
        <w:t>)</w:t>
      </w:r>
    </w:p>
    <w:p w14:paraId="76071141" w14:textId="77777777" w:rsidR="00DA4F85" w:rsidRDefault="00DA4F85" w:rsidP="00DA4F85">
      <w:pPr>
        <w:rPr>
          <w:rFonts w:ascii="Arial" w:hAnsi="Arial"/>
          <w:sz w:val="22"/>
        </w:rPr>
      </w:pPr>
    </w:p>
    <w:p w14:paraId="0D10F5D9" w14:textId="70556A81" w:rsidR="00A9512C" w:rsidRPr="007B2322" w:rsidRDefault="00A9512C" w:rsidP="00A9512C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G</w:t>
      </w:r>
      <w:r w:rsidR="00445A84">
        <w:rPr>
          <w:rFonts w:ascii="Arial" w:hAnsi="Arial"/>
          <w:b/>
          <w:sz w:val="26"/>
        </w:rPr>
        <w:t>RANTS</w:t>
      </w:r>
    </w:p>
    <w:p w14:paraId="5CD0670E" w14:textId="77777777" w:rsidR="009C6041" w:rsidRPr="009C6041" w:rsidRDefault="009C6041" w:rsidP="009C6041">
      <w:pPr>
        <w:ind w:left="1080"/>
        <w:rPr>
          <w:rFonts w:ascii="Arial" w:hAnsi="Arial"/>
          <w:i/>
          <w:sz w:val="22"/>
        </w:rPr>
      </w:pPr>
    </w:p>
    <w:p w14:paraId="08352E15" w14:textId="2CB4E546" w:rsidR="009C6041" w:rsidRPr="003C7E67" w:rsidRDefault="009C6041" w:rsidP="003C7E67">
      <w:pPr>
        <w:numPr>
          <w:ilvl w:val="0"/>
          <w:numId w:val="2"/>
        </w:numPr>
        <w:rPr>
          <w:rFonts w:ascii="Arial" w:hAnsi="Arial"/>
          <w:iCs/>
          <w:sz w:val="22"/>
        </w:rPr>
      </w:pP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  <w:vertAlign w:val="subscript"/>
        </w:rPr>
        <w:t>4</w:t>
      </w:r>
      <w:r>
        <w:rPr>
          <w:rFonts w:ascii="Arial" w:hAnsi="Arial"/>
          <w:sz w:val="22"/>
        </w:rPr>
        <w:t xml:space="preserve"> Muscarinic Acetylcholine Receptor Signaling as a Potent Regulator of Motor Deficits. NIH/NINDS K99NS110878 (2019-2024</w:t>
      </w:r>
      <w:r w:rsidR="00712737">
        <w:rPr>
          <w:rFonts w:ascii="Arial" w:hAnsi="Arial"/>
          <w:sz w:val="22"/>
        </w:rPr>
        <w:t>;</w:t>
      </w:r>
      <w:r w:rsidR="003C7E67">
        <w:rPr>
          <w:rFonts w:ascii="Arial" w:hAnsi="Arial"/>
          <w:i/>
          <w:sz w:val="22"/>
        </w:rPr>
        <w:t xml:space="preserve"> </w:t>
      </w:r>
      <w:r w:rsidRPr="003C7E67">
        <w:rPr>
          <w:rFonts w:ascii="Arial" w:hAnsi="Arial"/>
          <w:b/>
          <w:bCs/>
          <w:iCs/>
          <w:sz w:val="22"/>
        </w:rPr>
        <w:t>$909,000 in Direct Costs</w:t>
      </w:r>
      <w:r w:rsidR="003C7E67" w:rsidRPr="003C7E67">
        <w:rPr>
          <w:rFonts w:ascii="Arial" w:hAnsi="Arial"/>
          <w:iCs/>
          <w:sz w:val="22"/>
        </w:rPr>
        <w:t>)</w:t>
      </w:r>
    </w:p>
    <w:p w14:paraId="40293A12" w14:textId="77777777" w:rsidR="009B07C9" w:rsidRPr="0041542F" w:rsidRDefault="009B07C9" w:rsidP="009B07C9">
      <w:pPr>
        <w:ind w:left="1620"/>
        <w:rPr>
          <w:rFonts w:ascii="Arial" w:hAnsi="Arial"/>
          <w:i/>
          <w:sz w:val="22"/>
        </w:rPr>
      </w:pPr>
    </w:p>
    <w:p w14:paraId="1861E280" w14:textId="32CC8100" w:rsidR="00A9512C" w:rsidRPr="003C7E67" w:rsidRDefault="00A9512C" w:rsidP="003C7E67">
      <w:pPr>
        <w:numPr>
          <w:ilvl w:val="0"/>
          <w:numId w:val="2"/>
        </w:numPr>
        <w:rPr>
          <w:rFonts w:ascii="Arial" w:hAnsi="Arial"/>
          <w:sz w:val="22"/>
        </w:rPr>
      </w:pPr>
      <w:r w:rsidRPr="00A9512C">
        <w:rPr>
          <w:rFonts w:ascii="Arial" w:hAnsi="Arial"/>
          <w:sz w:val="22"/>
        </w:rPr>
        <w:t>Antagonism of the M4 Receptor for Treatment of PD and PD-Dystonia</w:t>
      </w:r>
      <w:r w:rsidR="009C6041">
        <w:rPr>
          <w:rFonts w:ascii="Arial" w:hAnsi="Arial"/>
          <w:sz w:val="22"/>
        </w:rPr>
        <w:t>. Michael J. Fox Foundation</w:t>
      </w:r>
      <w:r w:rsidRPr="00A9512C">
        <w:rPr>
          <w:rFonts w:ascii="Arial" w:hAnsi="Arial"/>
          <w:sz w:val="22"/>
        </w:rPr>
        <w:t xml:space="preserve"> Target </w:t>
      </w:r>
      <w:r w:rsidR="009C6041">
        <w:rPr>
          <w:rFonts w:ascii="Arial" w:hAnsi="Arial"/>
          <w:sz w:val="22"/>
        </w:rPr>
        <w:t xml:space="preserve">Advancement Program </w:t>
      </w:r>
      <w:r w:rsidR="009C6041" w:rsidRPr="00A9512C">
        <w:rPr>
          <w:rFonts w:ascii="Arial" w:hAnsi="Arial"/>
          <w:sz w:val="22"/>
        </w:rPr>
        <w:t>(2017-2018</w:t>
      </w:r>
      <w:r w:rsidR="00712737">
        <w:rPr>
          <w:rFonts w:ascii="Arial" w:hAnsi="Arial"/>
          <w:sz w:val="22"/>
        </w:rPr>
        <w:t>;</w:t>
      </w:r>
      <w:r w:rsidR="003C7E67">
        <w:rPr>
          <w:rFonts w:ascii="Arial" w:hAnsi="Arial"/>
          <w:sz w:val="22"/>
        </w:rPr>
        <w:t xml:space="preserve"> </w:t>
      </w:r>
      <w:r w:rsidRPr="00712737">
        <w:rPr>
          <w:rFonts w:ascii="Arial" w:hAnsi="Arial"/>
          <w:b/>
          <w:bCs/>
          <w:iCs/>
          <w:sz w:val="22"/>
        </w:rPr>
        <w:t>$90,909 in Direct Costs</w:t>
      </w:r>
      <w:r w:rsidR="003C7E67" w:rsidRPr="003C7E67">
        <w:rPr>
          <w:rFonts w:ascii="Arial" w:hAnsi="Arial"/>
          <w:iCs/>
          <w:sz w:val="22"/>
        </w:rPr>
        <w:t>)</w:t>
      </w:r>
    </w:p>
    <w:p w14:paraId="08A59F81" w14:textId="77777777" w:rsidR="009B07C9" w:rsidRPr="009C6041" w:rsidRDefault="009B07C9" w:rsidP="009B07C9">
      <w:pPr>
        <w:ind w:left="1620"/>
        <w:rPr>
          <w:rFonts w:ascii="Arial" w:hAnsi="Arial"/>
          <w:i/>
          <w:sz w:val="22"/>
        </w:rPr>
      </w:pPr>
    </w:p>
    <w:p w14:paraId="687E93D2" w14:textId="10D09180" w:rsidR="009C6041" w:rsidRPr="00712737" w:rsidRDefault="009C6041" w:rsidP="00712737">
      <w:pPr>
        <w:numPr>
          <w:ilvl w:val="0"/>
          <w:numId w:val="2"/>
        </w:numPr>
        <w:rPr>
          <w:rFonts w:ascii="Arial" w:hAnsi="Arial"/>
          <w:b/>
          <w:bCs/>
          <w:iCs/>
          <w:sz w:val="22"/>
        </w:rPr>
      </w:pPr>
      <w:r w:rsidRPr="009C6041">
        <w:rPr>
          <w:rFonts w:ascii="Arial" w:hAnsi="Arial"/>
          <w:sz w:val="22"/>
        </w:rPr>
        <w:t>Muscarinic Receptor M4 Modulation of Dopaminergic Signaling in a GNAL Dystonia Mutant</w:t>
      </w:r>
      <w:r>
        <w:rPr>
          <w:rFonts w:ascii="Arial" w:hAnsi="Arial"/>
          <w:sz w:val="22"/>
        </w:rPr>
        <w:t xml:space="preserve"> Mouse Model. Dystonia Medical Research Foundation. </w:t>
      </w:r>
      <w:proofErr w:type="spellStart"/>
      <w:r>
        <w:rPr>
          <w:rFonts w:ascii="Arial" w:hAnsi="Arial"/>
          <w:sz w:val="22"/>
        </w:rPr>
        <w:t>Mahlon</w:t>
      </w:r>
      <w:proofErr w:type="spellEnd"/>
      <w:r>
        <w:rPr>
          <w:rFonts w:ascii="Arial" w:hAnsi="Arial"/>
          <w:sz w:val="22"/>
        </w:rPr>
        <w:t xml:space="preserve"> DeLong Young Investigator Award (2016-2017</w:t>
      </w:r>
      <w:r w:rsidR="00712737">
        <w:rPr>
          <w:rFonts w:ascii="Arial" w:hAnsi="Arial"/>
          <w:sz w:val="22"/>
        </w:rPr>
        <w:t xml:space="preserve"> </w:t>
      </w:r>
      <w:r w:rsidRPr="00712737">
        <w:rPr>
          <w:rFonts w:ascii="Arial" w:hAnsi="Arial"/>
          <w:b/>
          <w:bCs/>
          <w:iCs/>
          <w:sz w:val="22"/>
        </w:rPr>
        <w:t>$55,000 in Direct Costs</w:t>
      </w:r>
      <w:r w:rsidR="00712737">
        <w:rPr>
          <w:rFonts w:ascii="Arial" w:hAnsi="Arial"/>
          <w:iCs/>
          <w:sz w:val="22"/>
        </w:rPr>
        <w:t>)</w:t>
      </w:r>
    </w:p>
    <w:p w14:paraId="54E4DEF8" w14:textId="77777777" w:rsidR="009B07C9" w:rsidRPr="009C6041" w:rsidRDefault="009B07C9" w:rsidP="009B07C9">
      <w:pPr>
        <w:ind w:left="1620"/>
        <w:rPr>
          <w:rFonts w:ascii="Arial" w:hAnsi="Arial" w:cs="Arial"/>
          <w:i/>
          <w:sz w:val="22"/>
          <w:szCs w:val="22"/>
        </w:rPr>
      </w:pPr>
    </w:p>
    <w:p w14:paraId="461F6A39" w14:textId="76617B85" w:rsidR="00B83D80" w:rsidRPr="00712737" w:rsidRDefault="009C6041" w:rsidP="0071273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C6041">
        <w:rPr>
          <w:rFonts w:ascii="Arial" w:hAnsi="Arial" w:cs="Arial"/>
          <w:sz w:val="22"/>
          <w:szCs w:val="22"/>
        </w:rPr>
        <w:t>Role of Microglial LRRK2 in Inflammation. NIH/NINDS F31NS081963</w:t>
      </w:r>
      <w:r>
        <w:rPr>
          <w:rFonts w:ascii="Arial" w:hAnsi="Arial" w:cs="Arial"/>
          <w:sz w:val="22"/>
          <w:szCs w:val="22"/>
        </w:rPr>
        <w:t xml:space="preserve"> (2012-2015</w:t>
      </w:r>
      <w:r w:rsidR="00712737">
        <w:rPr>
          <w:rFonts w:ascii="Arial" w:hAnsi="Arial" w:cs="Arial"/>
          <w:sz w:val="22"/>
          <w:szCs w:val="22"/>
        </w:rPr>
        <w:t xml:space="preserve"> </w:t>
      </w:r>
      <w:r w:rsidRPr="00712737">
        <w:rPr>
          <w:rFonts w:ascii="Arial" w:hAnsi="Arial" w:cs="Arial"/>
          <w:i/>
          <w:sz w:val="22"/>
          <w:szCs w:val="22"/>
        </w:rPr>
        <w:t>$</w:t>
      </w:r>
      <w:r w:rsidRPr="00712737">
        <w:rPr>
          <w:rFonts w:ascii="Arial" w:hAnsi="Arial" w:cs="Arial"/>
          <w:b/>
          <w:bCs/>
          <w:i/>
          <w:sz w:val="22"/>
          <w:szCs w:val="22"/>
        </w:rPr>
        <w:t>87,401 in Direct Costs</w:t>
      </w:r>
      <w:r w:rsidR="00712737">
        <w:rPr>
          <w:rFonts w:ascii="Arial" w:hAnsi="Arial" w:cs="Arial"/>
          <w:iCs/>
          <w:sz w:val="22"/>
          <w:szCs w:val="22"/>
        </w:rPr>
        <w:t>)</w:t>
      </w:r>
    </w:p>
    <w:p w14:paraId="048AF9B2" w14:textId="77777777" w:rsidR="00712737" w:rsidRDefault="00712737" w:rsidP="00B83D80">
      <w:pPr>
        <w:pBdr>
          <w:bottom w:val="single" w:sz="12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14:paraId="4B2927B6" w14:textId="14CC8159" w:rsidR="00B83D80" w:rsidRPr="009E656C" w:rsidRDefault="00B83D80" w:rsidP="00B83D80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lastRenderedPageBreak/>
        <w:t>HONORS &amp; AWARDS</w:t>
      </w:r>
    </w:p>
    <w:p w14:paraId="04E55C6B" w14:textId="77777777" w:rsidR="00B83D80" w:rsidRPr="00B31B86" w:rsidRDefault="00B83D80" w:rsidP="00B83D80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b/>
          <w:i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</w:t>
      </w:r>
    </w:p>
    <w:p w14:paraId="56E98113" w14:textId="1685E233" w:rsidR="00B83D80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Elliot Newman Society Membership                                                                      2019</w:t>
      </w:r>
    </w:p>
    <w:p w14:paraId="6E172C8A" w14:textId="77777777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Middle Tennessee Chapter of SFN Travel Award                                                 2017</w:t>
      </w:r>
    </w:p>
    <w:p w14:paraId="0A14A8C4" w14:textId="77777777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</w:rPr>
        <w:t>Mahlon</w:t>
      </w:r>
      <w:proofErr w:type="spellEnd"/>
      <w:r>
        <w:rPr>
          <w:rFonts w:ascii="Arial" w:hAnsi="Arial"/>
          <w:sz w:val="22"/>
        </w:rPr>
        <w:t xml:space="preserve"> </w:t>
      </w:r>
      <w:r w:rsidRPr="00A43EAB">
        <w:rPr>
          <w:rFonts w:ascii="Arial" w:hAnsi="Arial" w:cs="Arial"/>
          <w:sz w:val="22"/>
          <w:szCs w:val="22"/>
        </w:rPr>
        <w:t>DeLong Young Investigator Award                                                  2016-2017</w:t>
      </w:r>
    </w:p>
    <w:p w14:paraId="559B19A1" w14:textId="33744956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Awarded </w:t>
      </w:r>
      <w:r w:rsidR="009B07C9">
        <w:rPr>
          <w:rFonts w:ascii="Arial" w:hAnsi="Arial" w:cs="Arial"/>
          <w:sz w:val="22"/>
          <w:szCs w:val="22"/>
        </w:rPr>
        <w:t xml:space="preserve">Position </w:t>
      </w:r>
      <w:r w:rsidRPr="00A43EAB">
        <w:rPr>
          <w:rFonts w:ascii="Arial" w:hAnsi="Arial" w:cs="Arial"/>
          <w:color w:val="000000" w:themeColor="text1"/>
          <w:sz w:val="22"/>
          <w:szCs w:val="22"/>
        </w:rPr>
        <w:t>T32 MH093366 i</w:t>
      </w:r>
      <w:r w:rsidR="009B07C9">
        <w:rPr>
          <w:rFonts w:ascii="Arial" w:hAnsi="Arial" w:cs="Arial"/>
          <w:sz w:val="22"/>
          <w:szCs w:val="22"/>
        </w:rPr>
        <w:t xml:space="preserve">n CNS Drug Discovery       </w:t>
      </w:r>
      <w:r w:rsidRPr="00A43EAB">
        <w:rPr>
          <w:rFonts w:ascii="Arial" w:hAnsi="Arial" w:cs="Arial"/>
          <w:sz w:val="22"/>
          <w:szCs w:val="22"/>
        </w:rPr>
        <w:t xml:space="preserve">             </w:t>
      </w:r>
      <w:r w:rsidR="00BB149F">
        <w:rPr>
          <w:rFonts w:ascii="Arial" w:hAnsi="Arial" w:cs="Arial"/>
          <w:sz w:val="22"/>
          <w:szCs w:val="22"/>
        </w:rPr>
        <w:t xml:space="preserve">      </w:t>
      </w:r>
      <w:r w:rsidRPr="00A43EAB">
        <w:rPr>
          <w:rFonts w:ascii="Arial" w:hAnsi="Arial" w:cs="Arial"/>
          <w:sz w:val="22"/>
          <w:szCs w:val="22"/>
        </w:rPr>
        <w:t>2015-2016</w:t>
      </w:r>
    </w:p>
    <w:p w14:paraId="3A3318B2" w14:textId="3B234CCB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Awarded </w:t>
      </w:r>
      <w:r w:rsidR="009B07C9">
        <w:rPr>
          <w:rFonts w:ascii="Arial" w:hAnsi="Arial" w:cs="Arial"/>
          <w:sz w:val="22"/>
          <w:szCs w:val="22"/>
        </w:rPr>
        <w:t>Position</w:t>
      </w:r>
      <w:r w:rsidR="009B07C9" w:rsidRPr="00A43E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A43EAB">
        <w:rPr>
          <w:rFonts w:ascii="Arial" w:hAnsi="Arial" w:cs="Arial"/>
          <w:bCs/>
          <w:iCs/>
          <w:sz w:val="22"/>
          <w:szCs w:val="22"/>
        </w:rPr>
        <w:t xml:space="preserve">T32 </w:t>
      </w:r>
      <w:r w:rsidRPr="00A43EAB">
        <w:rPr>
          <w:rFonts w:ascii="Arial" w:hAnsi="Arial" w:cs="Arial"/>
          <w:iCs/>
          <w:sz w:val="22"/>
          <w:szCs w:val="22"/>
        </w:rPr>
        <w:t xml:space="preserve">NS061788 in Cognition and Cognitive Disorders </w:t>
      </w:r>
      <w:r w:rsidR="009B07C9">
        <w:rPr>
          <w:rFonts w:ascii="Arial" w:hAnsi="Arial" w:cs="Arial"/>
          <w:iCs/>
          <w:sz w:val="22"/>
          <w:szCs w:val="22"/>
        </w:rPr>
        <w:t xml:space="preserve">    </w:t>
      </w:r>
      <w:r w:rsidRPr="00A43EAB">
        <w:rPr>
          <w:rFonts w:ascii="Arial" w:hAnsi="Arial" w:cs="Arial"/>
          <w:iCs/>
          <w:sz w:val="22"/>
          <w:szCs w:val="22"/>
        </w:rPr>
        <w:t>2011-2012</w:t>
      </w:r>
    </w:p>
    <w:p w14:paraId="55472B05" w14:textId="77777777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Howard Hughes Medical Institute UAB Med into Grad Fellow 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A43EAB">
        <w:rPr>
          <w:rFonts w:ascii="Arial" w:hAnsi="Arial" w:cs="Arial"/>
          <w:sz w:val="22"/>
          <w:szCs w:val="22"/>
        </w:rPr>
        <w:t>2010-2015</w:t>
      </w:r>
    </w:p>
    <w:p w14:paraId="264A4E29" w14:textId="77777777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UAB Neuroscience Recruitment Fellowship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A43EAB">
        <w:rPr>
          <w:rFonts w:ascii="Arial" w:hAnsi="Arial" w:cs="Arial"/>
          <w:sz w:val="22"/>
          <w:szCs w:val="22"/>
        </w:rPr>
        <w:t>2010</w:t>
      </w:r>
    </w:p>
    <w:p w14:paraId="0BA55197" w14:textId="77777777" w:rsidR="00B83D80" w:rsidRPr="00A43EAB" w:rsidRDefault="00B83D80" w:rsidP="00B83D8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Sherwood Blue Memorial Scholarship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Pr="00A43EAB">
        <w:rPr>
          <w:rFonts w:ascii="Arial" w:hAnsi="Arial" w:cs="Arial"/>
          <w:sz w:val="22"/>
          <w:szCs w:val="22"/>
        </w:rPr>
        <w:t>2009</w:t>
      </w:r>
    </w:p>
    <w:p w14:paraId="3256E8AE" w14:textId="6299C447" w:rsidR="00B83D80" w:rsidRDefault="00B83D80" w:rsidP="00D270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43EAB">
        <w:rPr>
          <w:rFonts w:ascii="Arial" w:hAnsi="Arial" w:cs="Arial"/>
          <w:sz w:val="22"/>
          <w:szCs w:val="22"/>
        </w:rPr>
        <w:t xml:space="preserve">Centenary President’s Scholar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A43EAB">
        <w:rPr>
          <w:rFonts w:ascii="Arial" w:hAnsi="Arial" w:cs="Arial"/>
          <w:sz w:val="22"/>
          <w:szCs w:val="22"/>
        </w:rPr>
        <w:t>2006-201</w:t>
      </w:r>
      <w:r w:rsidR="00D27051">
        <w:rPr>
          <w:rFonts w:ascii="Arial" w:hAnsi="Arial" w:cs="Arial"/>
          <w:sz w:val="22"/>
          <w:szCs w:val="22"/>
        </w:rPr>
        <w:t>0</w:t>
      </w:r>
    </w:p>
    <w:p w14:paraId="400BD4D9" w14:textId="77777777" w:rsidR="00712737" w:rsidRPr="00D27051" w:rsidRDefault="00712737" w:rsidP="00712737">
      <w:pPr>
        <w:ind w:left="1080"/>
        <w:rPr>
          <w:rFonts w:ascii="Arial" w:hAnsi="Arial" w:cs="Arial"/>
          <w:sz w:val="22"/>
          <w:szCs w:val="22"/>
        </w:rPr>
      </w:pPr>
    </w:p>
    <w:p w14:paraId="3D52E47A" w14:textId="0279702C" w:rsidR="0029393E" w:rsidRPr="0029393E" w:rsidRDefault="0029393E" w:rsidP="0029393E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29393E">
        <w:rPr>
          <w:rFonts w:ascii="Arial" w:hAnsi="Arial"/>
          <w:b/>
          <w:sz w:val="26"/>
        </w:rPr>
        <w:t>PRESENTATIONS</w:t>
      </w:r>
      <w:r>
        <w:rPr>
          <w:rFonts w:ascii="Arial" w:hAnsi="Arial"/>
          <w:b/>
          <w:sz w:val="26"/>
        </w:rPr>
        <w:t xml:space="preserve"> &amp; </w:t>
      </w:r>
      <w:r w:rsidR="00445A84">
        <w:rPr>
          <w:rFonts w:ascii="Arial" w:hAnsi="Arial"/>
          <w:b/>
          <w:sz w:val="26"/>
        </w:rPr>
        <w:t>ABSTRACTS</w:t>
      </w:r>
      <w:r w:rsidR="00DA48E6">
        <w:rPr>
          <w:rFonts w:ascii="Arial" w:hAnsi="Arial"/>
          <w:b/>
          <w:sz w:val="26"/>
        </w:rPr>
        <w:t xml:space="preserve"> (presenting author only)</w:t>
      </w:r>
    </w:p>
    <w:p w14:paraId="6B4AB864" w14:textId="77777777" w:rsidR="009B07C9" w:rsidRPr="00131E54" w:rsidRDefault="009B07C9" w:rsidP="00131E54">
      <w:pPr>
        <w:jc w:val="both"/>
        <w:rPr>
          <w:rFonts w:ascii="Arial" w:hAnsi="Arial" w:cs="Arial"/>
          <w:b/>
          <w:sz w:val="22"/>
          <w:szCs w:val="22"/>
        </w:rPr>
      </w:pPr>
    </w:p>
    <w:p w14:paraId="288E9EAA" w14:textId="4AA78B9E" w:rsidR="00445A84" w:rsidRPr="00445A84" w:rsidRDefault="00445A84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C149B">
        <w:rPr>
          <w:rFonts w:ascii="Arial" w:hAnsi="Arial" w:cs="Arial"/>
          <w:b/>
          <w:sz w:val="22"/>
          <w:szCs w:val="22"/>
        </w:rPr>
        <w:t>Moehle, MS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Rook, JM, Foster, DJ, </w:t>
      </w:r>
      <w:proofErr w:type="spellStart"/>
      <w:r>
        <w:rPr>
          <w:rFonts w:ascii="Arial" w:hAnsi="Arial" w:cs="Arial"/>
          <w:sz w:val="22"/>
          <w:szCs w:val="22"/>
        </w:rPr>
        <w:t>Yohn</w:t>
      </w:r>
      <w:proofErr w:type="spellEnd"/>
      <w:r>
        <w:rPr>
          <w:rFonts w:ascii="Arial" w:hAnsi="Arial" w:cs="Arial"/>
          <w:sz w:val="22"/>
          <w:szCs w:val="22"/>
        </w:rPr>
        <w:t xml:space="preserve">, SE, </w:t>
      </w:r>
      <w:proofErr w:type="spellStart"/>
      <w:r>
        <w:rPr>
          <w:rFonts w:ascii="Arial" w:hAnsi="Arial" w:cs="Arial"/>
          <w:sz w:val="22"/>
          <w:szCs w:val="22"/>
        </w:rPr>
        <w:t>Niswender</w:t>
      </w:r>
      <w:proofErr w:type="spellEnd"/>
      <w:r>
        <w:rPr>
          <w:rFonts w:ascii="Arial" w:hAnsi="Arial" w:cs="Arial"/>
          <w:sz w:val="22"/>
          <w:szCs w:val="22"/>
        </w:rPr>
        <w:t>, CM, Jones, CK, Lindsley, CW, and Conn PJ. Selective 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Antagonists in Parkinsonian Motor Disability. </w:t>
      </w:r>
      <w:r>
        <w:rPr>
          <w:rFonts w:ascii="Arial" w:hAnsi="Arial" w:cs="Arial"/>
          <w:b/>
          <w:sz w:val="22"/>
          <w:szCs w:val="22"/>
        </w:rPr>
        <w:t xml:space="preserve">Poster. </w:t>
      </w:r>
      <w:r>
        <w:rPr>
          <w:rFonts w:ascii="Arial" w:hAnsi="Arial" w:cs="Arial"/>
          <w:sz w:val="22"/>
          <w:szCs w:val="22"/>
        </w:rPr>
        <w:t>Gordon Research Seminar on Parkinson’s Disease. (2019)</w:t>
      </w:r>
    </w:p>
    <w:p w14:paraId="29981B92" w14:textId="77777777" w:rsidR="00445A84" w:rsidRDefault="00445A84" w:rsidP="00445A84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F871DC" w14:textId="77777777" w:rsidR="00BC149B" w:rsidRPr="009B07C9" w:rsidRDefault="00BC149B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C149B">
        <w:rPr>
          <w:rFonts w:ascii="Arial" w:hAnsi="Arial" w:cs="Arial"/>
          <w:b/>
          <w:sz w:val="22"/>
          <w:szCs w:val="22"/>
        </w:rPr>
        <w:t>Moehle, MS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Rook, JM, Foster, DJ, </w:t>
      </w:r>
      <w:proofErr w:type="spellStart"/>
      <w:r>
        <w:rPr>
          <w:rFonts w:ascii="Arial" w:hAnsi="Arial" w:cs="Arial"/>
          <w:sz w:val="22"/>
          <w:szCs w:val="22"/>
        </w:rPr>
        <w:t>Yohn</w:t>
      </w:r>
      <w:proofErr w:type="spellEnd"/>
      <w:r>
        <w:rPr>
          <w:rFonts w:ascii="Arial" w:hAnsi="Arial" w:cs="Arial"/>
          <w:sz w:val="22"/>
          <w:szCs w:val="22"/>
        </w:rPr>
        <w:t xml:space="preserve">, SE, </w:t>
      </w:r>
      <w:proofErr w:type="spellStart"/>
      <w:r>
        <w:rPr>
          <w:rFonts w:ascii="Arial" w:hAnsi="Arial" w:cs="Arial"/>
          <w:sz w:val="22"/>
          <w:szCs w:val="22"/>
        </w:rPr>
        <w:t>Niswender</w:t>
      </w:r>
      <w:proofErr w:type="spellEnd"/>
      <w:r>
        <w:rPr>
          <w:rFonts w:ascii="Arial" w:hAnsi="Arial" w:cs="Arial"/>
          <w:sz w:val="22"/>
          <w:szCs w:val="22"/>
        </w:rPr>
        <w:t>, CM, Jones, CK, Lindsley, CW, and Conn PJ. Selective 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Antagonists Relieve Specific Symptom Domains of Parkinsonian Motor Disability. </w:t>
      </w:r>
      <w:r w:rsidRPr="00BC149B">
        <w:rPr>
          <w:rFonts w:ascii="Arial" w:hAnsi="Arial" w:cs="Arial"/>
          <w:b/>
          <w:sz w:val="22"/>
          <w:szCs w:val="22"/>
        </w:rPr>
        <w:t>Poster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Gordon Research Conference on Parkinson’s Disease. (2019)</w:t>
      </w:r>
    </w:p>
    <w:p w14:paraId="45964ADE" w14:textId="77777777" w:rsidR="009B07C9" w:rsidRPr="00445A84" w:rsidRDefault="009B07C9" w:rsidP="00445A84">
      <w:pPr>
        <w:jc w:val="both"/>
        <w:rPr>
          <w:rFonts w:ascii="Arial" w:hAnsi="Arial" w:cs="Arial"/>
          <w:b/>
          <w:sz w:val="22"/>
          <w:szCs w:val="22"/>
        </w:rPr>
      </w:pPr>
    </w:p>
    <w:p w14:paraId="08F02DDA" w14:textId="2C87BD33" w:rsidR="00BC149B" w:rsidRPr="009B07C9" w:rsidRDefault="00D654F2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MS, </w:t>
      </w:r>
      <w:r>
        <w:rPr>
          <w:rFonts w:ascii="Arial" w:hAnsi="Arial" w:cs="Arial"/>
          <w:sz w:val="22"/>
          <w:szCs w:val="22"/>
        </w:rPr>
        <w:t xml:space="preserve">Rook, JM, Foster, DJ, </w:t>
      </w:r>
      <w:proofErr w:type="spellStart"/>
      <w:r>
        <w:rPr>
          <w:rFonts w:ascii="Arial" w:hAnsi="Arial" w:cs="Arial"/>
          <w:sz w:val="22"/>
          <w:szCs w:val="22"/>
        </w:rPr>
        <w:t>Yohn</w:t>
      </w:r>
      <w:proofErr w:type="spellEnd"/>
      <w:r>
        <w:rPr>
          <w:rFonts w:ascii="Arial" w:hAnsi="Arial" w:cs="Arial"/>
          <w:sz w:val="22"/>
          <w:szCs w:val="22"/>
        </w:rPr>
        <w:t xml:space="preserve">, SE, </w:t>
      </w:r>
      <w:proofErr w:type="spellStart"/>
      <w:r>
        <w:rPr>
          <w:rFonts w:ascii="Arial" w:hAnsi="Arial" w:cs="Arial"/>
          <w:sz w:val="22"/>
          <w:szCs w:val="22"/>
        </w:rPr>
        <w:t>Niswender</w:t>
      </w:r>
      <w:proofErr w:type="spellEnd"/>
      <w:r>
        <w:rPr>
          <w:rFonts w:ascii="Arial" w:hAnsi="Arial" w:cs="Arial"/>
          <w:sz w:val="22"/>
          <w:szCs w:val="22"/>
        </w:rPr>
        <w:t xml:space="preserve">, CM, Jones, CK, Lindsley, CW, and Conn PJ Selective antagonists of the </w:t>
      </w:r>
      <w:r w:rsidRPr="00D654F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muscarinic acetylcholine receptor relieve parkinsonian motor </w:t>
      </w:r>
      <w:r w:rsidR="009B07C9">
        <w:rPr>
          <w:rFonts w:ascii="Arial" w:hAnsi="Arial" w:cs="Arial"/>
          <w:sz w:val="22"/>
          <w:szCs w:val="22"/>
        </w:rPr>
        <w:t>deficits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149B">
        <w:rPr>
          <w:rFonts w:ascii="Arial" w:hAnsi="Arial" w:cs="Arial"/>
          <w:b/>
          <w:sz w:val="22"/>
          <w:szCs w:val="22"/>
        </w:rPr>
        <w:t>Poster</w:t>
      </w:r>
      <w:r>
        <w:rPr>
          <w:rFonts w:ascii="Arial" w:hAnsi="Arial" w:cs="Arial"/>
          <w:b/>
          <w:sz w:val="22"/>
          <w:szCs w:val="22"/>
        </w:rPr>
        <w:t>.</w:t>
      </w:r>
      <w:r w:rsidRPr="004621CF">
        <w:rPr>
          <w:rFonts w:ascii="Arial" w:hAnsi="Arial" w:cs="Arial"/>
          <w:sz w:val="22"/>
          <w:szCs w:val="22"/>
        </w:rPr>
        <w:t xml:space="preserve"> 47</w:t>
      </w:r>
      <w:r w:rsidRPr="004621CF">
        <w:rPr>
          <w:rFonts w:ascii="Arial" w:hAnsi="Arial" w:cs="Arial"/>
          <w:sz w:val="22"/>
          <w:szCs w:val="22"/>
          <w:vertAlign w:val="superscript"/>
        </w:rPr>
        <w:t>th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>
        <w:rPr>
          <w:rFonts w:ascii="Arial" w:hAnsi="Arial" w:cs="Arial"/>
          <w:sz w:val="22"/>
          <w:szCs w:val="22"/>
        </w:rPr>
        <w:t xml:space="preserve"> (201</w:t>
      </w:r>
      <w:r w:rsidR="00445A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</w:t>
      </w:r>
    </w:p>
    <w:p w14:paraId="31C30B0E" w14:textId="77777777" w:rsidR="009B07C9" w:rsidRPr="00BC149B" w:rsidRDefault="009B07C9" w:rsidP="009B07C9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EA3AAB" w14:textId="5D8563A7" w:rsid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t>Moehle, MS</w:t>
      </w:r>
      <w:r w:rsidRPr="004621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1CF">
        <w:rPr>
          <w:rFonts w:ascii="Arial" w:hAnsi="Arial" w:cs="Arial"/>
          <w:sz w:val="22"/>
          <w:szCs w:val="22"/>
        </w:rPr>
        <w:t>Pancani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T, Byun, N, Wilson III, GH, Dickerson, JW, Remke, DH, Xiang, Z, </w:t>
      </w:r>
      <w:proofErr w:type="spellStart"/>
      <w:r w:rsidRPr="004621CF">
        <w:rPr>
          <w:rFonts w:ascii="Arial" w:hAnsi="Arial" w:cs="Arial"/>
          <w:sz w:val="22"/>
          <w:szCs w:val="22"/>
        </w:rPr>
        <w:t>Niswender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CM, </w:t>
      </w:r>
      <w:proofErr w:type="spellStart"/>
      <w:r w:rsidRPr="004621CF">
        <w:rPr>
          <w:rFonts w:ascii="Arial" w:hAnsi="Arial" w:cs="Arial"/>
          <w:sz w:val="22"/>
          <w:szCs w:val="22"/>
        </w:rPr>
        <w:t>Wess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J,  Jones, CK, Lindsley, CW, Rook, JM and Conn,  PJ. Hindbrain cholinergic projections to the substantia </w:t>
      </w:r>
      <w:proofErr w:type="spellStart"/>
      <w:r w:rsidRPr="004621CF">
        <w:rPr>
          <w:rFonts w:ascii="Arial" w:hAnsi="Arial" w:cs="Arial"/>
          <w:sz w:val="22"/>
          <w:szCs w:val="22"/>
        </w:rPr>
        <w:t>nigra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 pars reticulata regulate direct pathway dopamine signaling. </w:t>
      </w:r>
      <w:r w:rsidR="00BC149B" w:rsidRPr="00BC149B">
        <w:rPr>
          <w:rFonts w:ascii="Arial" w:hAnsi="Arial" w:cs="Arial"/>
          <w:b/>
          <w:sz w:val="22"/>
          <w:szCs w:val="22"/>
        </w:rPr>
        <w:t>Poster</w:t>
      </w:r>
      <w:r w:rsidR="00BC149B">
        <w:rPr>
          <w:rFonts w:ascii="Arial" w:hAnsi="Arial" w:cs="Arial"/>
          <w:b/>
          <w:sz w:val="22"/>
          <w:szCs w:val="22"/>
        </w:rPr>
        <w:t>.</w:t>
      </w:r>
      <w:r w:rsidR="00BC149B" w:rsidRPr="004621CF">
        <w:rPr>
          <w:rFonts w:ascii="Arial" w:hAnsi="Arial" w:cs="Arial"/>
          <w:sz w:val="22"/>
          <w:szCs w:val="22"/>
        </w:rPr>
        <w:t xml:space="preserve"> </w:t>
      </w:r>
      <w:r w:rsidRPr="004621CF">
        <w:rPr>
          <w:rFonts w:ascii="Arial" w:hAnsi="Arial" w:cs="Arial"/>
          <w:sz w:val="22"/>
          <w:szCs w:val="22"/>
        </w:rPr>
        <w:t>47</w:t>
      </w:r>
      <w:r w:rsidRPr="004621CF">
        <w:rPr>
          <w:rFonts w:ascii="Arial" w:hAnsi="Arial" w:cs="Arial"/>
          <w:sz w:val="22"/>
          <w:szCs w:val="22"/>
          <w:vertAlign w:val="superscript"/>
        </w:rPr>
        <w:t>th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>
        <w:rPr>
          <w:rFonts w:ascii="Arial" w:hAnsi="Arial" w:cs="Arial"/>
          <w:sz w:val="22"/>
          <w:szCs w:val="22"/>
        </w:rPr>
        <w:t xml:space="preserve"> (2017) </w:t>
      </w:r>
    </w:p>
    <w:p w14:paraId="3ACE68BF" w14:textId="77777777" w:rsidR="009B07C9" w:rsidRPr="00445A84" w:rsidRDefault="009B07C9" w:rsidP="00445A84">
      <w:pPr>
        <w:jc w:val="both"/>
        <w:rPr>
          <w:rFonts w:ascii="Arial" w:hAnsi="Arial" w:cs="Arial"/>
          <w:sz w:val="22"/>
          <w:szCs w:val="22"/>
        </w:rPr>
      </w:pPr>
    </w:p>
    <w:p w14:paraId="340B8B13" w14:textId="04FFA83C" w:rsidR="004621CF" w:rsidRP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t>Moehle, MS</w:t>
      </w:r>
      <w:r w:rsidRPr="004621C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621CF">
        <w:rPr>
          <w:rFonts w:ascii="Arial" w:hAnsi="Arial" w:cs="Arial"/>
          <w:sz w:val="22"/>
          <w:szCs w:val="22"/>
        </w:rPr>
        <w:t>Pancani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T, Byun, N, Wilson III, GH, Dickerson, JW, Remke, DH, Xiang, Z, </w:t>
      </w:r>
      <w:proofErr w:type="spellStart"/>
      <w:r w:rsidRPr="004621CF">
        <w:rPr>
          <w:rFonts w:ascii="Arial" w:hAnsi="Arial" w:cs="Arial"/>
          <w:sz w:val="22"/>
          <w:szCs w:val="22"/>
        </w:rPr>
        <w:t>Niswender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CM, </w:t>
      </w:r>
      <w:proofErr w:type="spellStart"/>
      <w:r w:rsidRPr="004621CF">
        <w:rPr>
          <w:rFonts w:ascii="Arial" w:hAnsi="Arial" w:cs="Arial"/>
          <w:sz w:val="22"/>
          <w:szCs w:val="22"/>
        </w:rPr>
        <w:t>Wess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J,  Jones, CK, Lindsley, CW, Rook, JM and Conn,  PJ. 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>D</w:t>
      </w:r>
      <w:r w:rsidRPr="004621CF">
        <w:rPr>
          <w:rStyle w:val="normalchar"/>
          <w:rFonts w:ascii="Arial" w:hAnsi="Arial" w:cs="Arial"/>
          <w:iCs/>
          <w:color w:val="000000"/>
          <w:sz w:val="22"/>
          <w:szCs w:val="22"/>
          <w:vertAlign w:val="subscript"/>
        </w:rPr>
        <w:t>1</w:t>
      </w:r>
      <w:r w:rsidRPr="004621CF">
        <w:rPr>
          <w:rStyle w:val="apple-converted-space"/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activation in the </w:t>
      </w:r>
      <w:proofErr w:type="spellStart"/>
      <w:r w:rsidRPr="004621CF">
        <w:rPr>
          <w:rFonts w:ascii="Arial" w:hAnsi="Arial" w:cs="Arial"/>
          <w:iCs/>
          <w:color w:val="000000"/>
          <w:sz w:val="22"/>
          <w:szCs w:val="22"/>
        </w:rPr>
        <w:t>SNr</w:t>
      </w:r>
      <w:proofErr w:type="spellEnd"/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evokes GABA release and increased motor activity and is </w:t>
      </w:r>
      <w:proofErr w:type="spellStart"/>
      <w:r w:rsidRPr="004621CF">
        <w:rPr>
          <w:rFonts w:ascii="Arial" w:hAnsi="Arial" w:cs="Arial"/>
          <w:iCs/>
          <w:color w:val="000000"/>
          <w:sz w:val="22"/>
          <w:szCs w:val="22"/>
        </w:rPr>
        <w:t>tonically</w:t>
      </w:r>
      <w:proofErr w:type="spellEnd"/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inhibited by M</w:t>
      </w:r>
      <w:r w:rsidRPr="004621CF">
        <w:rPr>
          <w:rStyle w:val="normalchar"/>
          <w:rFonts w:ascii="Arial" w:hAnsi="Arial" w:cs="Arial"/>
          <w:iCs/>
          <w:color w:val="000000"/>
          <w:sz w:val="22"/>
          <w:szCs w:val="22"/>
          <w:vertAlign w:val="subscript"/>
        </w:rPr>
        <w:t>4</w:t>
      </w:r>
      <w:r w:rsidRPr="004621CF">
        <w:rPr>
          <w:rStyle w:val="apple-converted-space"/>
          <w:rFonts w:ascii="Arial" w:hAnsi="Arial" w:cs="Arial"/>
          <w:iCs/>
          <w:color w:val="000000"/>
          <w:sz w:val="22"/>
          <w:szCs w:val="22"/>
        </w:rPr>
        <w:t xml:space="preserve"> receptor 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>signaling.</w:t>
      </w:r>
      <w:r w:rsidR="00BC149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C149B" w:rsidRPr="00BC149B">
        <w:rPr>
          <w:rFonts w:ascii="Arial" w:hAnsi="Arial" w:cs="Arial"/>
          <w:b/>
          <w:sz w:val="22"/>
          <w:szCs w:val="22"/>
        </w:rPr>
        <w:t>Poster</w:t>
      </w:r>
      <w:r w:rsidR="00BC149B">
        <w:rPr>
          <w:rFonts w:ascii="Arial" w:hAnsi="Arial" w:cs="Arial"/>
          <w:b/>
          <w:sz w:val="22"/>
          <w:szCs w:val="22"/>
        </w:rPr>
        <w:t>.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4621CF">
        <w:rPr>
          <w:rFonts w:ascii="Arial" w:hAnsi="Arial" w:cs="Arial"/>
          <w:sz w:val="22"/>
          <w:szCs w:val="22"/>
        </w:rPr>
        <w:t>46</w:t>
      </w:r>
      <w:r w:rsidRPr="004621CF">
        <w:rPr>
          <w:rFonts w:ascii="Arial" w:hAnsi="Arial" w:cs="Arial"/>
          <w:sz w:val="22"/>
          <w:szCs w:val="22"/>
          <w:vertAlign w:val="superscript"/>
        </w:rPr>
        <w:t>th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 w:rsidR="00BC149B">
        <w:rPr>
          <w:rFonts w:ascii="Arial" w:hAnsi="Arial" w:cs="Arial"/>
          <w:sz w:val="22"/>
          <w:szCs w:val="22"/>
        </w:rPr>
        <w:t xml:space="preserve"> (2016)</w:t>
      </w:r>
    </w:p>
    <w:p w14:paraId="7A0825C6" w14:textId="77777777" w:rsidR="009B07C9" w:rsidRPr="009B07C9" w:rsidRDefault="009B07C9" w:rsidP="009B07C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378DF77" w14:textId="54013D7C" w:rsidR="004621CF" w:rsidRP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t xml:space="preserve">Moehle, MS, </w:t>
      </w:r>
      <w:proofErr w:type="spellStart"/>
      <w:r w:rsidRPr="004621CF">
        <w:rPr>
          <w:rFonts w:ascii="Arial" w:hAnsi="Arial" w:cs="Arial"/>
          <w:sz w:val="22"/>
          <w:szCs w:val="22"/>
        </w:rPr>
        <w:t>Pancani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T, Byun, N., Xiang, Z., </w:t>
      </w:r>
      <w:proofErr w:type="spellStart"/>
      <w:r w:rsidRPr="004621CF">
        <w:rPr>
          <w:rFonts w:ascii="Arial" w:hAnsi="Arial" w:cs="Arial"/>
          <w:sz w:val="22"/>
          <w:szCs w:val="22"/>
        </w:rPr>
        <w:t>Wess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J., Rook, J.M., </w:t>
      </w:r>
      <w:proofErr w:type="spellStart"/>
      <w:r w:rsidRPr="004621CF">
        <w:rPr>
          <w:rFonts w:ascii="Arial" w:hAnsi="Arial" w:cs="Arial"/>
          <w:sz w:val="22"/>
          <w:szCs w:val="22"/>
        </w:rPr>
        <w:t>Niswender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, C.M., Jones, C.K., Lindsley, C.W.,  and Conn, P.J. 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>M</w:t>
      </w:r>
      <w:r w:rsidRPr="004621CF">
        <w:rPr>
          <w:rFonts w:ascii="Arial" w:hAnsi="Arial" w:cs="Arial"/>
          <w:iCs/>
          <w:color w:val="000000"/>
          <w:sz w:val="22"/>
          <w:szCs w:val="22"/>
          <w:vertAlign w:val="subscript"/>
        </w:rPr>
        <w:t>4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muscarinic receptor activity opposes D</w:t>
      </w:r>
      <w:r w:rsidRPr="004621CF">
        <w:rPr>
          <w:rFonts w:ascii="Arial" w:hAnsi="Arial" w:cs="Arial"/>
          <w:iCs/>
          <w:color w:val="000000"/>
          <w:sz w:val="22"/>
          <w:szCs w:val="22"/>
          <w:vertAlign w:val="subscript"/>
        </w:rPr>
        <w:t>1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dopamine receptor-evoked GABA release and motor activity in the </w:t>
      </w:r>
      <w:proofErr w:type="spellStart"/>
      <w:r w:rsidRPr="004621CF">
        <w:rPr>
          <w:rFonts w:ascii="Arial" w:hAnsi="Arial" w:cs="Arial"/>
          <w:iCs/>
          <w:color w:val="000000"/>
          <w:sz w:val="22"/>
          <w:szCs w:val="22"/>
        </w:rPr>
        <w:t>SNr</w:t>
      </w:r>
      <w:proofErr w:type="spellEnd"/>
      <w:r w:rsidRPr="004621CF">
        <w:rPr>
          <w:rFonts w:ascii="Arial" w:hAnsi="Arial" w:cs="Arial"/>
          <w:iCs/>
          <w:color w:val="000000"/>
          <w:sz w:val="22"/>
          <w:szCs w:val="22"/>
        </w:rPr>
        <w:t>: Implications for M</w:t>
      </w:r>
      <w:r w:rsidRPr="004621CF">
        <w:rPr>
          <w:rFonts w:ascii="Arial" w:hAnsi="Arial" w:cs="Arial"/>
          <w:iCs/>
          <w:color w:val="000000"/>
          <w:sz w:val="22"/>
          <w:szCs w:val="22"/>
          <w:vertAlign w:val="subscript"/>
        </w:rPr>
        <w:t>4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antagonists as a treatment for movement disorders.</w:t>
      </w:r>
      <w:r w:rsidR="00BC149B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="00BC149B" w:rsidRPr="00BC149B">
        <w:rPr>
          <w:rFonts w:ascii="Arial" w:hAnsi="Arial" w:cs="Arial"/>
          <w:b/>
          <w:sz w:val="22"/>
          <w:szCs w:val="22"/>
        </w:rPr>
        <w:t>Poster</w:t>
      </w:r>
      <w:r w:rsidR="00BC149B">
        <w:rPr>
          <w:rFonts w:ascii="Arial" w:hAnsi="Arial" w:cs="Arial"/>
          <w:b/>
          <w:sz w:val="22"/>
          <w:szCs w:val="22"/>
        </w:rPr>
        <w:t>.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 xml:space="preserve"> Parkinson’s World Congress </w:t>
      </w:r>
      <w:r w:rsidR="00BC149B">
        <w:rPr>
          <w:rFonts w:ascii="Arial" w:hAnsi="Arial" w:cs="Arial"/>
          <w:iCs/>
          <w:color w:val="000000"/>
          <w:sz w:val="22"/>
          <w:szCs w:val="22"/>
        </w:rPr>
        <w:t>(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>2016</w:t>
      </w:r>
      <w:r w:rsidR="00BC149B">
        <w:rPr>
          <w:rFonts w:ascii="Arial" w:hAnsi="Arial" w:cs="Arial"/>
          <w:iCs/>
          <w:color w:val="000000"/>
          <w:sz w:val="22"/>
          <w:szCs w:val="22"/>
        </w:rPr>
        <w:t>)</w:t>
      </w:r>
      <w:r w:rsidRPr="004621CF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259E15B7" w14:textId="77777777" w:rsidR="009B07C9" w:rsidRPr="009B07C9" w:rsidRDefault="009B07C9" w:rsidP="009B07C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1CC6A2E2" w14:textId="0D5820D4" w:rsidR="004621CF" w:rsidRP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t>Moehle MS,</w:t>
      </w:r>
      <w:r w:rsidRPr="004621CF">
        <w:rPr>
          <w:rFonts w:ascii="Arial" w:hAnsi="Arial" w:cs="Arial"/>
          <w:sz w:val="22"/>
          <w:szCs w:val="22"/>
        </w:rPr>
        <w:t xml:space="preserve"> Daher JPL, and West AB. </w:t>
      </w:r>
      <w:r w:rsidRPr="004621CF">
        <w:rPr>
          <w:rFonts w:ascii="Arial" w:hAnsi="Arial" w:cs="Arial"/>
          <w:color w:val="000000"/>
          <w:sz w:val="22"/>
          <w:szCs w:val="22"/>
        </w:rPr>
        <w:t>Pathogenic Mutations in LRRK2 Enhance Pro-Inflammatory Responses</w:t>
      </w:r>
      <w:r w:rsidRPr="004621CF">
        <w:rPr>
          <w:rFonts w:ascii="Arial" w:hAnsi="Arial" w:cs="Arial"/>
          <w:sz w:val="22"/>
          <w:szCs w:val="22"/>
        </w:rPr>
        <w:t>. Presentation.</w:t>
      </w:r>
      <w:r w:rsidR="00BC149B">
        <w:rPr>
          <w:rFonts w:ascii="Arial" w:hAnsi="Arial" w:cs="Arial"/>
          <w:sz w:val="22"/>
          <w:szCs w:val="22"/>
        </w:rPr>
        <w:t xml:space="preserve"> </w:t>
      </w:r>
      <w:r w:rsidR="00BC149B" w:rsidRPr="00BC149B">
        <w:rPr>
          <w:rFonts w:ascii="Arial" w:hAnsi="Arial" w:cs="Arial"/>
          <w:b/>
          <w:sz w:val="22"/>
          <w:szCs w:val="22"/>
        </w:rPr>
        <w:t>Poster</w:t>
      </w:r>
      <w:r w:rsidR="00BC149B">
        <w:rPr>
          <w:rFonts w:ascii="Arial" w:hAnsi="Arial" w:cs="Arial"/>
          <w:b/>
          <w:sz w:val="22"/>
          <w:szCs w:val="22"/>
        </w:rPr>
        <w:t>.</w:t>
      </w:r>
      <w:r w:rsidRPr="004621CF">
        <w:rPr>
          <w:rFonts w:ascii="Arial" w:hAnsi="Arial" w:cs="Arial"/>
          <w:sz w:val="22"/>
          <w:szCs w:val="22"/>
        </w:rPr>
        <w:t xml:space="preserve"> 44</w:t>
      </w:r>
      <w:r w:rsidRPr="004621CF">
        <w:rPr>
          <w:rFonts w:ascii="Arial" w:hAnsi="Arial" w:cs="Arial"/>
          <w:sz w:val="22"/>
          <w:szCs w:val="22"/>
          <w:vertAlign w:val="superscript"/>
        </w:rPr>
        <w:t>th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 w:rsidR="00BC149B">
        <w:rPr>
          <w:rFonts w:ascii="Arial" w:hAnsi="Arial" w:cs="Arial"/>
          <w:sz w:val="22"/>
          <w:szCs w:val="22"/>
        </w:rPr>
        <w:t xml:space="preserve"> (2014)</w:t>
      </w:r>
    </w:p>
    <w:p w14:paraId="3CB3DFD4" w14:textId="77777777" w:rsidR="009B07C9" w:rsidRPr="009B07C9" w:rsidRDefault="009B07C9" w:rsidP="009B07C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2D4AED59" w14:textId="45EF389A" w:rsid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t xml:space="preserve">Moehle MS </w:t>
      </w:r>
      <w:r w:rsidRPr="004621CF">
        <w:rPr>
          <w:rFonts w:ascii="Arial" w:hAnsi="Arial" w:cs="Arial"/>
          <w:sz w:val="22"/>
          <w:szCs w:val="22"/>
        </w:rPr>
        <w:t xml:space="preserve">and West AB. Pathogenic LRRK2 Mutations Lead to an Increased Pro-Inflammatory Response. </w:t>
      </w:r>
      <w:r w:rsidRPr="00BC149B">
        <w:rPr>
          <w:rFonts w:ascii="Arial" w:hAnsi="Arial" w:cs="Arial"/>
          <w:b/>
          <w:sz w:val="22"/>
          <w:szCs w:val="22"/>
        </w:rPr>
        <w:t>Poster</w:t>
      </w:r>
      <w:r w:rsidRPr="004621CF">
        <w:rPr>
          <w:rFonts w:ascii="Arial" w:hAnsi="Arial" w:cs="Arial"/>
          <w:sz w:val="22"/>
          <w:szCs w:val="22"/>
        </w:rPr>
        <w:t>. Keystone Symposia on Parkinson’s Disease: Genetics, Mechanisms, and Therapeutics</w:t>
      </w:r>
      <w:r w:rsidR="00BC149B">
        <w:rPr>
          <w:rFonts w:ascii="Arial" w:hAnsi="Arial" w:cs="Arial"/>
          <w:sz w:val="22"/>
          <w:szCs w:val="22"/>
        </w:rPr>
        <w:t xml:space="preserve"> (2014)</w:t>
      </w:r>
    </w:p>
    <w:p w14:paraId="4E5A2E16" w14:textId="77777777" w:rsidR="009B07C9" w:rsidRPr="004621CF" w:rsidRDefault="009B07C9" w:rsidP="009B07C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4FD3F417" w14:textId="7683322D" w:rsidR="004621CF" w:rsidRDefault="004621CF" w:rsidP="004621C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lastRenderedPageBreak/>
        <w:t>Moehle MS,</w:t>
      </w:r>
      <w:r w:rsidRPr="004621CF">
        <w:rPr>
          <w:rFonts w:ascii="Arial" w:hAnsi="Arial" w:cs="Arial"/>
          <w:sz w:val="22"/>
          <w:szCs w:val="22"/>
        </w:rPr>
        <w:t xml:space="preserve"> Daher JPL, and West AB. </w:t>
      </w:r>
      <w:r w:rsidRPr="004621CF">
        <w:rPr>
          <w:rFonts w:ascii="Arial" w:hAnsi="Arial" w:cs="Arial"/>
          <w:color w:val="111111"/>
          <w:sz w:val="22"/>
          <w:szCs w:val="22"/>
          <w:shd w:val="clear" w:color="auto" w:fill="FFFFFF"/>
        </w:rPr>
        <w:t>LRRK2 regulates pro-inflammatory responses in macrophages</w:t>
      </w:r>
      <w:r w:rsidRPr="004621CF">
        <w:rPr>
          <w:rFonts w:ascii="Arial" w:hAnsi="Arial" w:cs="Arial"/>
          <w:sz w:val="22"/>
          <w:szCs w:val="22"/>
        </w:rPr>
        <w:t>. Poster. 42</w:t>
      </w:r>
      <w:r w:rsidRPr="004621CF">
        <w:rPr>
          <w:rFonts w:ascii="Arial" w:hAnsi="Arial" w:cs="Arial"/>
          <w:sz w:val="22"/>
          <w:szCs w:val="22"/>
          <w:vertAlign w:val="superscript"/>
        </w:rPr>
        <w:t>nd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 w:rsidR="00BC149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C149B" w:rsidRPr="00BC149B">
        <w:rPr>
          <w:rFonts w:ascii="Arial" w:hAnsi="Arial" w:cs="Arial"/>
          <w:b/>
          <w:sz w:val="22"/>
          <w:szCs w:val="22"/>
        </w:rPr>
        <w:t>Poster</w:t>
      </w:r>
      <w:r w:rsidR="00BC149B">
        <w:rPr>
          <w:rFonts w:ascii="Arial" w:hAnsi="Arial" w:cs="Arial"/>
          <w:sz w:val="22"/>
          <w:szCs w:val="22"/>
        </w:rPr>
        <w:t>.(</w:t>
      </w:r>
      <w:proofErr w:type="gramEnd"/>
      <w:r w:rsidR="00BC149B">
        <w:rPr>
          <w:rFonts w:ascii="Arial" w:hAnsi="Arial" w:cs="Arial"/>
          <w:sz w:val="22"/>
          <w:szCs w:val="22"/>
        </w:rPr>
        <w:t>2012)</w:t>
      </w:r>
    </w:p>
    <w:p w14:paraId="5B9E9364" w14:textId="77777777" w:rsidR="009B07C9" w:rsidRPr="004621CF" w:rsidRDefault="009B07C9" w:rsidP="009B07C9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6ADA4424" w14:textId="77777777" w:rsidR="00445A84" w:rsidRPr="00445A84" w:rsidRDefault="004621CF" w:rsidP="004621CF">
      <w:pPr>
        <w:pStyle w:val="ListParagraph"/>
        <w:numPr>
          <w:ilvl w:val="0"/>
          <w:numId w:val="2"/>
        </w:numPr>
        <w:rPr>
          <w:rFonts w:ascii="Arial" w:hAnsi="Arial"/>
          <w:b/>
          <w:sz w:val="26"/>
        </w:rPr>
      </w:pPr>
      <w:r w:rsidRPr="004621CF">
        <w:rPr>
          <w:rFonts w:ascii="Arial" w:hAnsi="Arial" w:cs="Arial"/>
          <w:b/>
          <w:sz w:val="22"/>
          <w:szCs w:val="22"/>
        </w:rPr>
        <w:t>Moehle MS,</w:t>
      </w:r>
      <w:r w:rsidRPr="004621CF">
        <w:rPr>
          <w:rFonts w:ascii="Arial" w:hAnsi="Arial" w:cs="Arial"/>
          <w:sz w:val="22"/>
          <w:szCs w:val="22"/>
        </w:rPr>
        <w:t xml:space="preserve"> Butcher G, Guerin GF, and </w:t>
      </w:r>
      <w:proofErr w:type="spellStart"/>
      <w:r w:rsidRPr="004621CF">
        <w:rPr>
          <w:rFonts w:ascii="Arial" w:hAnsi="Arial" w:cs="Arial"/>
          <w:sz w:val="22"/>
          <w:szCs w:val="22"/>
        </w:rPr>
        <w:t>Goeders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 NE. Elucidating Mechanisms of Methamphetamine Related Aggression. </w:t>
      </w:r>
      <w:r w:rsidRPr="00BC149B">
        <w:rPr>
          <w:rFonts w:ascii="Arial" w:hAnsi="Arial" w:cs="Arial"/>
          <w:b/>
          <w:sz w:val="22"/>
          <w:szCs w:val="22"/>
        </w:rPr>
        <w:t>Poster</w:t>
      </w:r>
      <w:r w:rsidRPr="004621CF">
        <w:rPr>
          <w:rFonts w:ascii="Arial" w:hAnsi="Arial" w:cs="Arial"/>
          <w:sz w:val="22"/>
          <w:szCs w:val="22"/>
        </w:rPr>
        <w:t>. 39</w:t>
      </w:r>
      <w:r w:rsidRPr="004621CF">
        <w:rPr>
          <w:rFonts w:ascii="Arial" w:hAnsi="Arial" w:cs="Arial"/>
          <w:sz w:val="22"/>
          <w:szCs w:val="22"/>
          <w:vertAlign w:val="superscript"/>
        </w:rPr>
        <w:t>th</w:t>
      </w:r>
      <w:r w:rsidRPr="004621CF">
        <w:rPr>
          <w:rFonts w:ascii="Arial" w:hAnsi="Arial" w:cs="Arial"/>
          <w:sz w:val="22"/>
          <w:szCs w:val="22"/>
        </w:rPr>
        <w:t xml:space="preserve"> meeting of the Society for Neuroscience</w:t>
      </w:r>
      <w:r w:rsidR="00BC149B">
        <w:rPr>
          <w:rFonts w:ascii="Arial" w:hAnsi="Arial" w:cs="Arial"/>
          <w:sz w:val="22"/>
          <w:szCs w:val="22"/>
        </w:rPr>
        <w:t xml:space="preserve"> (2009)</w:t>
      </w:r>
    </w:p>
    <w:p w14:paraId="420E6AF6" w14:textId="527501AD" w:rsidR="009C6041" w:rsidRPr="00131E54" w:rsidRDefault="0029393E" w:rsidP="00131E54">
      <w:pPr>
        <w:rPr>
          <w:rFonts w:ascii="Arial" w:hAnsi="Arial"/>
          <w:b/>
          <w:sz w:val="26"/>
        </w:rPr>
      </w:pPr>
      <w:r w:rsidRPr="00131E54">
        <w:rPr>
          <w:rFonts w:ascii="Arial" w:hAnsi="Arial"/>
          <w:b/>
          <w:i/>
          <w:sz w:val="22"/>
        </w:rPr>
        <w:tab/>
      </w:r>
      <w:r w:rsidRPr="00131E54">
        <w:rPr>
          <w:rFonts w:ascii="Arial" w:hAnsi="Arial"/>
          <w:b/>
          <w:sz w:val="22"/>
        </w:rPr>
        <w:t xml:space="preserve">       </w:t>
      </w:r>
      <w:r w:rsidRPr="00131E54">
        <w:rPr>
          <w:rFonts w:ascii="Arial" w:hAnsi="Arial"/>
          <w:sz w:val="22"/>
        </w:rPr>
        <w:t xml:space="preserve">       </w:t>
      </w:r>
      <w:r w:rsidRPr="00131E54">
        <w:rPr>
          <w:rFonts w:ascii="Arial" w:hAnsi="Arial"/>
          <w:b/>
          <w:sz w:val="22"/>
        </w:rPr>
        <w:t xml:space="preserve"> </w:t>
      </w:r>
      <w:r w:rsidRPr="00131E54">
        <w:rPr>
          <w:rFonts w:ascii="Arial" w:hAnsi="Arial"/>
          <w:b/>
          <w:sz w:val="22"/>
        </w:rPr>
        <w:tab/>
      </w:r>
      <w:r w:rsidRPr="00131E54">
        <w:rPr>
          <w:rFonts w:ascii="Arial" w:hAnsi="Arial"/>
          <w:b/>
          <w:sz w:val="22"/>
        </w:rPr>
        <w:tab/>
      </w:r>
      <w:r w:rsidRPr="00131E54">
        <w:rPr>
          <w:rFonts w:ascii="Arial" w:hAnsi="Arial"/>
          <w:b/>
          <w:sz w:val="22"/>
        </w:rPr>
        <w:tab/>
        <w:t xml:space="preserve">           </w:t>
      </w:r>
    </w:p>
    <w:p w14:paraId="02260C38" w14:textId="1DD3780B" w:rsidR="00445A84" w:rsidRPr="0029393E" w:rsidRDefault="00445A84" w:rsidP="00445A84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INVITED LECTURES </w:t>
      </w:r>
    </w:p>
    <w:p w14:paraId="684C07AE" w14:textId="77777777" w:rsidR="00712737" w:rsidRDefault="00712737" w:rsidP="0071273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2888E05" w14:textId="7149C219" w:rsidR="002320DE" w:rsidRPr="00712737" w:rsidRDefault="002320DE" w:rsidP="0071273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12737">
        <w:rPr>
          <w:rFonts w:ascii="Arial" w:hAnsi="Arial" w:cs="Arial"/>
          <w:b/>
          <w:sz w:val="22"/>
          <w:szCs w:val="22"/>
        </w:rPr>
        <w:t xml:space="preserve">Moehle, MS. </w:t>
      </w:r>
      <w:r w:rsidRPr="00712737">
        <w:rPr>
          <w:rFonts w:ascii="Arial" w:hAnsi="Arial" w:cs="Arial"/>
          <w:sz w:val="22"/>
          <w:szCs w:val="22"/>
        </w:rPr>
        <w:t>M</w:t>
      </w:r>
      <w:r w:rsidRPr="00712737">
        <w:rPr>
          <w:rFonts w:ascii="Arial" w:hAnsi="Arial" w:cs="Arial"/>
          <w:sz w:val="22"/>
          <w:szCs w:val="22"/>
          <w:vertAlign w:val="subscript"/>
        </w:rPr>
        <w:t>4</w:t>
      </w:r>
      <w:r w:rsidRPr="00712737"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 w:rsidRPr="00712737">
        <w:rPr>
          <w:rFonts w:ascii="Arial" w:hAnsi="Arial" w:cs="Arial"/>
          <w:b/>
          <w:sz w:val="22"/>
          <w:szCs w:val="22"/>
        </w:rPr>
        <w:t xml:space="preserve">Invited Talk. </w:t>
      </w:r>
      <w:r w:rsidRPr="00712737">
        <w:rPr>
          <w:rFonts w:ascii="Arial" w:hAnsi="Arial" w:cs="Arial"/>
          <w:sz w:val="22"/>
          <w:szCs w:val="22"/>
        </w:rPr>
        <w:t>University of Florida Department of Pharmacology and Center for Translational Research in Neurodegeneration Seminar Series (2020)</w:t>
      </w:r>
    </w:p>
    <w:p w14:paraId="35A830AB" w14:textId="77777777" w:rsidR="00712737" w:rsidRPr="00712737" w:rsidRDefault="00712737" w:rsidP="00712737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D5892C" w14:textId="04D153D3" w:rsidR="000C626E" w:rsidRPr="002320DE" w:rsidRDefault="000C626E" w:rsidP="000C62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 xml:space="preserve">University of South Carolina Department of </w:t>
      </w:r>
      <w:r w:rsidR="002320DE">
        <w:rPr>
          <w:rFonts w:ascii="Arial" w:hAnsi="Arial" w:cs="Arial"/>
          <w:sz w:val="22"/>
          <w:szCs w:val="22"/>
        </w:rPr>
        <w:t>Pharmacology, Physiology, and Neuroscience</w:t>
      </w:r>
      <w:r>
        <w:rPr>
          <w:rFonts w:ascii="Arial" w:hAnsi="Arial" w:cs="Arial"/>
          <w:sz w:val="22"/>
          <w:szCs w:val="22"/>
        </w:rPr>
        <w:t xml:space="preserve"> Seminar Series (20</w:t>
      </w:r>
      <w:r w:rsidR="002320D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)</w:t>
      </w:r>
    </w:p>
    <w:p w14:paraId="6D897348" w14:textId="77777777" w:rsidR="002320DE" w:rsidRPr="00895DEC" w:rsidRDefault="002320DE" w:rsidP="002320D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373A26E" w14:textId="19738E43" w:rsidR="002320DE" w:rsidRPr="00895DEC" w:rsidRDefault="002320DE" w:rsidP="002320D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University of South Carolina Department of Drug Discovery and Biomedical Sciences Seminar Series (2020)</w:t>
      </w:r>
    </w:p>
    <w:p w14:paraId="718678CF" w14:textId="77777777" w:rsidR="000C626E" w:rsidRDefault="000C626E" w:rsidP="000C626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99255B6" w14:textId="73F0A212" w:rsidR="000C626E" w:rsidRPr="00895DEC" w:rsidRDefault="000C626E" w:rsidP="000C62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West Virginia University Department of Neuroscience Seminar Series (2020)</w:t>
      </w:r>
    </w:p>
    <w:p w14:paraId="08AF764C" w14:textId="64FB9DC3" w:rsidR="00445A84" w:rsidRDefault="00445A84" w:rsidP="00445A84">
      <w:pPr>
        <w:pStyle w:val="DataField"/>
        <w:rPr>
          <w:rFonts w:ascii="Tahoma" w:hAnsi="Tahoma" w:cs="Tahoma"/>
          <w:b/>
          <w:sz w:val="20"/>
          <w:szCs w:val="20"/>
        </w:rPr>
      </w:pPr>
    </w:p>
    <w:p w14:paraId="6D1BD41F" w14:textId="675B0316" w:rsidR="000C626E" w:rsidRPr="00895DEC" w:rsidRDefault="000C626E" w:rsidP="000C62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University of Tennessee Health Sciences Center Department of Pharmaceutical Sciences Seminar Series (2020)</w:t>
      </w:r>
    </w:p>
    <w:p w14:paraId="23E0409F" w14:textId="77777777" w:rsidR="000C626E" w:rsidRDefault="000C626E" w:rsidP="00445A84">
      <w:pPr>
        <w:pStyle w:val="DataField"/>
        <w:rPr>
          <w:rFonts w:ascii="Tahoma" w:hAnsi="Tahoma" w:cs="Tahoma"/>
          <w:b/>
          <w:sz w:val="20"/>
          <w:szCs w:val="20"/>
        </w:rPr>
      </w:pPr>
    </w:p>
    <w:p w14:paraId="03938B38" w14:textId="752AD4C2" w:rsidR="000C626E" w:rsidRPr="000C626E" w:rsidRDefault="000C626E" w:rsidP="000C626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Augusta University/Medical College of Georgia. Department of Neuroscience and Regenerative Medicine Seminar Series (2020)</w:t>
      </w:r>
    </w:p>
    <w:p w14:paraId="0730FF9B" w14:textId="77777777" w:rsidR="000C626E" w:rsidRPr="00895DEC" w:rsidRDefault="000C626E" w:rsidP="000C626E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A3660B5" w14:textId="439FD001" w:rsidR="00895DEC" w:rsidRPr="00895DEC" w:rsidRDefault="00895DEC" w:rsidP="00445A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Regulation of the Basal Ganglia.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U</w:t>
      </w:r>
      <w:r w:rsidR="000C626E">
        <w:rPr>
          <w:rFonts w:ascii="Arial" w:hAnsi="Arial" w:cs="Arial"/>
          <w:sz w:val="22"/>
          <w:szCs w:val="22"/>
        </w:rPr>
        <w:t>niversity of Alabama at Birmingham</w:t>
      </w:r>
      <w:r>
        <w:rPr>
          <w:rFonts w:ascii="Arial" w:hAnsi="Arial" w:cs="Arial"/>
          <w:sz w:val="22"/>
          <w:szCs w:val="22"/>
        </w:rPr>
        <w:t xml:space="preserve"> Department of Neurology/CNET Seminar Series (2019)</w:t>
      </w:r>
    </w:p>
    <w:p w14:paraId="10BDABC1" w14:textId="77777777" w:rsidR="00895DEC" w:rsidRDefault="00895DEC" w:rsidP="00895DEC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E59ECB2" w14:textId="77777777" w:rsidR="00445A84" w:rsidRPr="00D27051" w:rsidRDefault="00445A84" w:rsidP="00445A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C149B">
        <w:rPr>
          <w:rFonts w:ascii="Arial" w:hAnsi="Arial" w:cs="Arial"/>
          <w:b/>
          <w:sz w:val="22"/>
          <w:szCs w:val="22"/>
        </w:rPr>
        <w:t>Moehle, MS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Rook, JM, Foster, DJ, </w:t>
      </w:r>
      <w:proofErr w:type="spellStart"/>
      <w:r>
        <w:rPr>
          <w:rFonts w:ascii="Arial" w:hAnsi="Arial" w:cs="Arial"/>
          <w:sz w:val="22"/>
          <w:szCs w:val="22"/>
        </w:rPr>
        <w:t>Yohn</w:t>
      </w:r>
      <w:proofErr w:type="spellEnd"/>
      <w:r>
        <w:rPr>
          <w:rFonts w:ascii="Arial" w:hAnsi="Arial" w:cs="Arial"/>
          <w:sz w:val="22"/>
          <w:szCs w:val="22"/>
        </w:rPr>
        <w:t xml:space="preserve">, SE, </w:t>
      </w:r>
      <w:proofErr w:type="spellStart"/>
      <w:r>
        <w:rPr>
          <w:rFonts w:ascii="Arial" w:hAnsi="Arial" w:cs="Arial"/>
          <w:sz w:val="22"/>
          <w:szCs w:val="22"/>
        </w:rPr>
        <w:t>Niswender</w:t>
      </w:r>
      <w:proofErr w:type="spellEnd"/>
      <w:r>
        <w:rPr>
          <w:rFonts w:ascii="Arial" w:hAnsi="Arial" w:cs="Arial"/>
          <w:sz w:val="22"/>
          <w:szCs w:val="22"/>
        </w:rPr>
        <w:t>, CM, Jones, CK, Lindsley, CW, and Conn PJ. Selective M</w:t>
      </w:r>
      <w:r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Muscarinic Acetylcholine Receptor Antagonists Relieve Parkinsonian Motor Disability.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Gordon Research Seminar on Parkinson’s Disease. (2019)</w:t>
      </w:r>
    </w:p>
    <w:p w14:paraId="3A9F6D0E" w14:textId="77777777" w:rsidR="00D27051" w:rsidRPr="00D27051" w:rsidRDefault="00D27051" w:rsidP="00D2705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E37B81F" w14:textId="5174E2E8" w:rsidR="00D27051" w:rsidRPr="00445A84" w:rsidRDefault="00D27051" w:rsidP="00445A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 and Conn, PJ. 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vertAlign w:val="subscript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Muscarinic Acetylcholine Receptor Regulation of Striatal Function. </w:t>
      </w:r>
      <w:r>
        <w:rPr>
          <w:rFonts w:ascii="Arial" w:hAnsi="Arial" w:cs="Arial"/>
          <w:b/>
          <w:sz w:val="22"/>
          <w:szCs w:val="22"/>
        </w:rPr>
        <w:t xml:space="preserve">Invited Talk. </w:t>
      </w:r>
      <w:r>
        <w:rPr>
          <w:rFonts w:ascii="Arial" w:hAnsi="Arial" w:cs="Arial"/>
          <w:sz w:val="22"/>
          <w:szCs w:val="22"/>
        </w:rPr>
        <w:t>Vanderbilt University Basal Ganglia Working Group. (2019)</w:t>
      </w:r>
    </w:p>
    <w:p w14:paraId="17E3B966" w14:textId="77777777" w:rsidR="00445A84" w:rsidRPr="00445A84" w:rsidRDefault="00445A84" w:rsidP="00445A84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479A7BCA" w14:textId="77777777" w:rsidR="00555F49" w:rsidRPr="00555F49" w:rsidRDefault="00445A84" w:rsidP="00555F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C149B">
        <w:rPr>
          <w:rFonts w:ascii="Arial" w:hAnsi="Arial" w:cs="Arial"/>
          <w:b/>
          <w:sz w:val="22"/>
          <w:szCs w:val="22"/>
        </w:rPr>
        <w:t>Moehle, MS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D654F2">
        <w:rPr>
          <w:rFonts w:ascii="Arial" w:hAnsi="Arial" w:cs="Arial"/>
          <w:sz w:val="22"/>
          <w:szCs w:val="22"/>
        </w:rPr>
        <w:t>Discovery of the first truly selective M</w:t>
      </w:r>
      <w:r w:rsidRPr="00D654F2">
        <w:rPr>
          <w:rFonts w:ascii="Arial" w:hAnsi="Arial" w:cs="Arial"/>
          <w:sz w:val="22"/>
          <w:szCs w:val="22"/>
          <w:vertAlign w:val="subscript"/>
        </w:rPr>
        <w:t xml:space="preserve">4 </w:t>
      </w:r>
      <w:r w:rsidRPr="00D654F2">
        <w:rPr>
          <w:rFonts w:ascii="Arial" w:hAnsi="Arial" w:cs="Arial"/>
          <w:sz w:val="22"/>
          <w:szCs w:val="22"/>
        </w:rPr>
        <w:t>antagonists: Implications for the treatment of Dystonia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Invited Lecture.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Dystonia Medical Research Foundation, Targeted Drug Discovery Meeting (2018)</w:t>
      </w:r>
      <w:r w:rsidRPr="004621C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6BC0A360" w14:textId="77777777" w:rsidR="00555F49" w:rsidRPr="00555F49" w:rsidRDefault="00555F49" w:rsidP="00555F49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EF4E6E7" w14:textId="4BA4F488" w:rsidR="00445A84" w:rsidRPr="00555F49" w:rsidRDefault="00D27051" w:rsidP="00555F4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555F49">
        <w:rPr>
          <w:rFonts w:ascii="Arial" w:hAnsi="Arial" w:cs="Arial"/>
          <w:b/>
          <w:sz w:val="22"/>
          <w:szCs w:val="22"/>
        </w:rPr>
        <w:t xml:space="preserve">Moehle, MS and Conn, PJ. </w:t>
      </w:r>
      <w:r w:rsidR="00555F49">
        <w:rPr>
          <w:rFonts w:ascii="Arial" w:hAnsi="Arial" w:cs="Arial"/>
          <w:sz w:val="22"/>
          <w:szCs w:val="22"/>
        </w:rPr>
        <w:t>Long Term Protective Effects of M</w:t>
      </w:r>
      <w:r w:rsidR="00555F49">
        <w:rPr>
          <w:rFonts w:ascii="Arial" w:hAnsi="Arial" w:cs="Arial"/>
          <w:sz w:val="22"/>
          <w:szCs w:val="22"/>
          <w:vertAlign w:val="subscript"/>
        </w:rPr>
        <w:t>4</w:t>
      </w:r>
      <w:r w:rsidR="00555F49">
        <w:rPr>
          <w:rFonts w:ascii="Arial" w:hAnsi="Arial" w:cs="Arial"/>
          <w:sz w:val="22"/>
          <w:szCs w:val="22"/>
        </w:rPr>
        <w:t xml:space="preserve"> Potentiation in Huntington’s Disease</w:t>
      </w:r>
      <w:r w:rsidRPr="00555F49">
        <w:rPr>
          <w:rFonts w:ascii="Arial" w:hAnsi="Arial" w:cs="Arial"/>
          <w:sz w:val="22"/>
          <w:szCs w:val="22"/>
        </w:rPr>
        <w:t xml:space="preserve">. </w:t>
      </w:r>
      <w:r w:rsidRPr="00555F49">
        <w:rPr>
          <w:rFonts w:ascii="Arial" w:hAnsi="Arial" w:cs="Arial"/>
          <w:b/>
          <w:sz w:val="22"/>
          <w:szCs w:val="22"/>
        </w:rPr>
        <w:t xml:space="preserve">Invited Talk. </w:t>
      </w:r>
      <w:r w:rsidRPr="00555F49">
        <w:rPr>
          <w:rFonts w:ascii="Arial" w:hAnsi="Arial" w:cs="Arial"/>
          <w:sz w:val="22"/>
          <w:szCs w:val="22"/>
        </w:rPr>
        <w:t>Vanderbilt University Basal Ganglia Working Group. (201</w:t>
      </w:r>
      <w:r w:rsidR="00555F49">
        <w:rPr>
          <w:rFonts w:ascii="Arial" w:hAnsi="Arial" w:cs="Arial"/>
          <w:sz w:val="22"/>
          <w:szCs w:val="22"/>
        </w:rPr>
        <w:t>8</w:t>
      </w:r>
      <w:r w:rsidRPr="00555F49">
        <w:rPr>
          <w:rFonts w:ascii="Arial" w:hAnsi="Arial" w:cs="Arial"/>
          <w:sz w:val="22"/>
          <w:szCs w:val="22"/>
        </w:rPr>
        <w:t>)</w:t>
      </w:r>
    </w:p>
    <w:p w14:paraId="4D46E188" w14:textId="77777777" w:rsidR="00555F49" w:rsidRPr="00555F49" w:rsidRDefault="00555F49" w:rsidP="00555F49">
      <w:pPr>
        <w:jc w:val="both"/>
        <w:rPr>
          <w:rFonts w:ascii="Arial" w:hAnsi="Arial" w:cs="Arial"/>
          <w:b/>
          <w:sz w:val="22"/>
          <w:szCs w:val="22"/>
        </w:rPr>
      </w:pPr>
    </w:p>
    <w:p w14:paraId="50307425" w14:textId="77777777" w:rsidR="00445A84" w:rsidRDefault="00445A84" w:rsidP="00445A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621CF">
        <w:rPr>
          <w:rFonts w:ascii="Arial" w:hAnsi="Arial" w:cs="Arial"/>
          <w:b/>
          <w:sz w:val="22"/>
          <w:szCs w:val="22"/>
        </w:rPr>
        <w:lastRenderedPageBreak/>
        <w:t>Moehle, MS</w:t>
      </w:r>
      <w:r w:rsidRPr="004621CF">
        <w:rPr>
          <w:rFonts w:ascii="Arial" w:hAnsi="Arial" w:cs="Arial"/>
          <w:sz w:val="22"/>
          <w:szCs w:val="22"/>
        </w:rPr>
        <w:t xml:space="preserve"> and Conn, PJ. M4 activity </w:t>
      </w:r>
      <w:proofErr w:type="spellStart"/>
      <w:r w:rsidRPr="004621CF">
        <w:rPr>
          <w:rFonts w:ascii="Arial" w:hAnsi="Arial" w:cs="Arial"/>
          <w:sz w:val="22"/>
          <w:szCs w:val="22"/>
        </w:rPr>
        <w:t>tonically</w:t>
      </w:r>
      <w:proofErr w:type="spellEnd"/>
      <w:r w:rsidRPr="004621CF">
        <w:rPr>
          <w:rFonts w:ascii="Arial" w:hAnsi="Arial" w:cs="Arial"/>
          <w:sz w:val="22"/>
          <w:szCs w:val="22"/>
        </w:rPr>
        <w:t xml:space="preserve"> inhibits the direct pathway: Implications for movement disorders. </w:t>
      </w:r>
      <w:r w:rsidRPr="004621CF">
        <w:rPr>
          <w:rFonts w:ascii="Arial" w:hAnsi="Arial" w:cs="Arial"/>
          <w:b/>
          <w:sz w:val="22"/>
          <w:szCs w:val="22"/>
        </w:rPr>
        <w:t>Invited lecture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Thiel College (</w:t>
      </w:r>
      <w:r w:rsidRPr="004621C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)</w:t>
      </w:r>
    </w:p>
    <w:p w14:paraId="344AFEA4" w14:textId="77777777" w:rsidR="00445A84" w:rsidRPr="00445A84" w:rsidRDefault="00445A84" w:rsidP="00445A84">
      <w:pPr>
        <w:jc w:val="both"/>
        <w:rPr>
          <w:rFonts w:ascii="Arial" w:hAnsi="Arial" w:cs="Arial"/>
          <w:sz w:val="22"/>
          <w:szCs w:val="22"/>
        </w:rPr>
      </w:pPr>
    </w:p>
    <w:p w14:paraId="27B67D62" w14:textId="77777777" w:rsidR="00445A84" w:rsidRPr="00BC149B" w:rsidRDefault="00445A84" w:rsidP="00445A84">
      <w:pPr>
        <w:pStyle w:val="ListParagraph"/>
        <w:numPr>
          <w:ilvl w:val="0"/>
          <w:numId w:val="2"/>
        </w:numPr>
        <w:spacing w:before="60"/>
        <w:outlineLvl w:val="1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621CF">
        <w:rPr>
          <w:rFonts w:ascii="Arial" w:hAnsi="Arial" w:cs="Arial"/>
          <w:b/>
          <w:sz w:val="22"/>
          <w:szCs w:val="22"/>
        </w:rPr>
        <w:t>Moehle, MS</w:t>
      </w:r>
      <w:r w:rsidRPr="004621CF">
        <w:rPr>
          <w:rFonts w:ascii="Arial" w:hAnsi="Arial" w:cs="Arial"/>
          <w:sz w:val="22"/>
          <w:szCs w:val="22"/>
        </w:rPr>
        <w:t xml:space="preserve"> and Conn, PJ. </w:t>
      </w:r>
      <w:r w:rsidRPr="004621C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Muscarinic Receptor M4 Modulation of Dopaminergic Signaling in a GNAL Dystonia Mutant Mouse Model. </w:t>
      </w:r>
      <w:r w:rsidRPr="004621C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Invited Talk.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Dystonia Medical Research Foundation, Medical Science Advisory Council Meeting (</w:t>
      </w:r>
      <w:r w:rsidRPr="004621CF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)</w:t>
      </w:r>
      <w:r w:rsidRPr="004621CF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1BA94949" w14:textId="77777777" w:rsidR="00DA4F85" w:rsidRPr="00B3394F" w:rsidRDefault="00DA4F85" w:rsidP="00DA4F85">
      <w:pPr>
        <w:rPr>
          <w:rFonts w:ascii="Arial" w:hAnsi="Arial"/>
          <w:i/>
          <w:sz w:val="22"/>
        </w:rPr>
      </w:pPr>
    </w:p>
    <w:p w14:paraId="486D47CA" w14:textId="0978361C" w:rsidR="00DA4F85" w:rsidRPr="00662B28" w:rsidRDefault="00A43EAB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Professional and Academic Service</w:t>
      </w:r>
    </w:p>
    <w:p w14:paraId="120803EC" w14:textId="0CF7C78F" w:rsidR="00DA4F85" w:rsidRDefault="00DA4F85" w:rsidP="00DA4F85">
      <w:pPr>
        <w:rPr>
          <w:rFonts w:ascii="Arial" w:hAnsi="Arial"/>
          <w:sz w:val="22"/>
        </w:rPr>
      </w:pPr>
    </w:p>
    <w:p w14:paraId="588B248A" w14:textId="58DF89DB" w:rsidR="00DA4F85" w:rsidRDefault="0055781A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Ad Hoc </w:t>
      </w:r>
      <w:r>
        <w:rPr>
          <w:rFonts w:ascii="Arial" w:hAnsi="Arial"/>
          <w:sz w:val="22"/>
        </w:rPr>
        <w:t>Reviewer                                                                                      2016-Present</w:t>
      </w:r>
    </w:p>
    <w:p w14:paraId="424FC9D9" w14:textId="699C3852" w:rsidR="0055781A" w:rsidRPr="0055781A" w:rsidRDefault="0055781A" w:rsidP="0055781A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Neuroscience</w:t>
      </w:r>
    </w:p>
    <w:p w14:paraId="24A85A48" w14:textId="3C668863" w:rsidR="0055781A" w:rsidRPr="0055781A" w:rsidRDefault="0055781A" w:rsidP="0055781A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Neuropsychopharmacology</w:t>
      </w:r>
    </w:p>
    <w:p w14:paraId="29299C86" w14:textId="12B86E01" w:rsidR="0055781A" w:rsidRPr="0055781A" w:rsidRDefault="0055781A" w:rsidP="0055781A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Molecular and Cellular Neuroscience</w:t>
      </w:r>
    </w:p>
    <w:p w14:paraId="2622F6C3" w14:textId="7F5860FB" w:rsidR="0055781A" w:rsidRPr="009B07C9" w:rsidRDefault="0055781A" w:rsidP="0055781A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Brain Research</w:t>
      </w:r>
    </w:p>
    <w:p w14:paraId="1222F02D" w14:textId="7112759E" w:rsidR="009B07C9" w:rsidRPr="002320DE" w:rsidRDefault="009B07C9" w:rsidP="009B07C9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Biomolecules</w:t>
      </w:r>
    </w:p>
    <w:p w14:paraId="6C372B87" w14:textId="550EC129" w:rsidR="002320DE" w:rsidRPr="002320DE" w:rsidRDefault="002320DE" w:rsidP="009B07C9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Frontiers in Neuroscience</w:t>
      </w:r>
    </w:p>
    <w:p w14:paraId="3215215B" w14:textId="2F059928" w:rsidR="002320DE" w:rsidRPr="009B07C9" w:rsidRDefault="002320DE" w:rsidP="009B07C9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Frontiers in </w:t>
      </w:r>
      <w:proofErr w:type="spellStart"/>
      <w:r>
        <w:rPr>
          <w:rFonts w:ascii="Arial" w:hAnsi="Arial"/>
          <w:i/>
          <w:sz w:val="22"/>
        </w:rPr>
        <w:t>Neruology</w:t>
      </w:r>
      <w:proofErr w:type="spellEnd"/>
    </w:p>
    <w:p w14:paraId="002DFC97" w14:textId="7989FBE1" w:rsidR="009B07C9" w:rsidRDefault="009B07C9" w:rsidP="009B07C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Reviewer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2018-Present</w:t>
      </w:r>
    </w:p>
    <w:p w14:paraId="3D90E884" w14:textId="28539A91" w:rsidR="009B07C9" w:rsidRDefault="009B07C9" w:rsidP="009B07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Cures within Reach </w:t>
      </w:r>
    </w:p>
    <w:p w14:paraId="0A862907" w14:textId="51203FA3" w:rsidR="009B07C9" w:rsidRDefault="009B07C9" w:rsidP="009B07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B07C9">
        <w:rPr>
          <w:rFonts w:ascii="Arial" w:hAnsi="Arial" w:cs="Arial"/>
          <w:sz w:val="22"/>
          <w:szCs w:val="22"/>
        </w:rPr>
        <w:t>Collaborative Center for X-Linked Dystonia-Parkinsonism</w:t>
      </w:r>
    </w:p>
    <w:p w14:paraId="34291A5E" w14:textId="675EC582" w:rsidR="0094220C" w:rsidRDefault="0094220C" w:rsidP="009B07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Dystonia Medical Research Foundation</w:t>
      </w:r>
    </w:p>
    <w:p w14:paraId="39CBE8C4" w14:textId="12B1D90B" w:rsidR="002320DE" w:rsidRPr="009B07C9" w:rsidRDefault="002320DE" w:rsidP="009B07C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Parkinson</w:t>
      </w:r>
      <w:r w:rsidR="00920F12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Disease Foundation</w:t>
      </w:r>
    </w:p>
    <w:p w14:paraId="4860CEDD" w14:textId="1AE0B876" w:rsidR="0055781A" w:rsidRPr="00F374E4" w:rsidRDefault="0055781A" w:rsidP="005578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Journal Club Leader</w:t>
      </w:r>
      <w:r w:rsidR="00F374E4">
        <w:rPr>
          <w:rFonts w:ascii="Arial" w:hAnsi="Arial" w:cs="Arial"/>
          <w:sz w:val="22"/>
          <w:szCs w:val="22"/>
        </w:rPr>
        <w:t xml:space="preserve"> -</w:t>
      </w:r>
      <w:r w:rsidRPr="00F374E4">
        <w:rPr>
          <w:rFonts w:ascii="Arial" w:hAnsi="Arial" w:cs="Arial"/>
          <w:sz w:val="22"/>
          <w:szCs w:val="22"/>
        </w:rPr>
        <w:t xml:space="preserve"> Electro</w:t>
      </w:r>
      <w:r w:rsidR="00F374E4" w:rsidRPr="00F374E4">
        <w:rPr>
          <w:rFonts w:ascii="Arial" w:hAnsi="Arial" w:cs="Arial"/>
          <w:sz w:val="22"/>
          <w:szCs w:val="22"/>
        </w:rPr>
        <w:t xml:space="preserve">physiology Journal Club </w:t>
      </w:r>
      <w:r w:rsidR="00F374E4">
        <w:rPr>
          <w:rFonts w:ascii="Arial" w:hAnsi="Arial" w:cs="Arial"/>
          <w:sz w:val="22"/>
          <w:szCs w:val="22"/>
        </w:rPr>
        <w:t xml:space="preserve">                         </w:t>
      </w:r>
      <w:r w:rsidR="00F374E4" w:rsidRPr="00F374E4">
        <w:rPr>
          <w:rFonts w:ascii="Arial" w:hAnsi="Arial" w:cs="Arial"/>
          <w:sz w:val="22"/>
          <w:szCs w:val="22"/>
        </w:rPr>
        <w:t xml:space="preserve">  2015-Present</w:t>
      </w:r>
    </w:p>
    <w:p w14:paraId="205F664C" w14:textId="67A65E31" w:rsidR="00F374E4" w:rsidRPr="00F374E4" w:rsidRDefault="00F374E4" w:rsidP="005578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iCs/>
          <w:sz w:val="22"/>
          <w:szCs w:val="22"/>
        </w:rPr>
        <w:t xml:space="preserve">UAB Graduate Biomedical Sciences Admissions Committee </w:t>
      </w:r>
      <w:r>
        <w:rPr>
          <w:rFonts w:ascii="Arial" w:hAnsi="Arial" w:cs="Arial"/>
          <w:iCs/>
          <w:sz w:val="22"/>
          <w:szCs w:val="22"/>
        </w:rPr>
        <w:t xml:space="preserve">                     </w:t>
      </w:r>
      <w:r w:rsidRPr="00F374E4">
        <w:rPr>
          <w:rFonts w:ascii="Arial" w:hAnsi="Arial" w:cs="Arial"/>
          <w:iCs/>
          <w:sz w:val="22"/>
          <w:szCs w:val="22"/>
        </w:rPr>
        <w:t>2013-2014</w:t>
      </w:r>
    </w:p>
    <w:p w14:paraId="4257A1DA" w14:textId="74785A09" w:rsidR="00F374E4" w:rsidRPr="00F374E4" w:rsidRDefault="00F374E4" w:rsidP="005578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iCs/>
          <w:sz w:val="22"/>
          <w:szCs w:val="22"/>
        </w:rPr>
        <w:t>UAB Neuroscience Admissions Committee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</w:t>
      </w:r>
      <w:r w:rsidRPr="00F374E4">
        <w:rPr>
          <w:rFonts w:ascii="Arial" w:hAnsi="Arial" w:cs="Arial"/>
          <w:iCs/>
          <w:sz w:val="22"/>
          <w:szCs w:val="22"/>
        </w:rPr>
        <w:t xml:space="preserve"> 2011-2013</w:t>
      </w:r>
    </w:p>
    <w:p w14:paraId="6D0597A0" w14:textId="77777777" w:rsidR="00DA4F85" w:rsidRDefault="00DA4F85" w:rsidP="00DA4F85">
      <w:pPr>
        <w:rPr>
          <w:rFonts w:ascii="Arial" w:hAnsi="Arial"/>
          <w:b/>
          <w:i/>
          <w:sz w:val="22"/>
        </w:rPr>
      </w:pPr>
    </w:p>
    <w:p w14:paraId="7C9416F8" w14:textId="439BC06F" w:rsidR="00F374E4" w:rsidRPr="00662B28" w:rsidRDefault="00F374E4" w:rsidP="00F374E4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Teaching and Mentorship</w:t>
      </w:r>
    </w:p>
    <w:p w14:paraId="59FA90DB" w14:textId="77777777" w:rsidR="00F374E4" w:rsidRDefault="00F374E4" w:rsidP="00DA4F85">
      <w:pPr>
        <w:rPr>
          <w:rFonts w:ascii="Arial" w:hAnsi="Arial"/>
          <w:b/>
          <w:i/>
          <w:sz w:val="22"/>
        </w:rPr>
      </w:pPr>
    </w:p>
    <w:p w14:paraId="5335DAB8" w14:textId="4A31170C" w:rsidR="00DA4F85" w:rsidRDefault="00F374E4" w:rsidP="00DA4F85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Mentor to:</w:t>
      </w:r>
    </w:p>
    <w:p w14:paraId="7DC54FD6" w14:textId="06CA4FDF" w:rsidR="00445A84" w:rsidRDefault="00445A84" w:rsidP="00445A8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Kinsey Bickham                                                                            2019-present</w:t>
      </w:r>
    </w:p>
    <w:p w14:paraId="1A66DE01" w14:textId="059B1F60" w:rsidR="00445A84" w:rsidRDefault="00445A84" w:rsidP="00445A84">
      <w:pPr>
        <w:numPr>
          <w:ilvl w:val="2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 post-baccalaureate in the VCNDD</w:t>
      </w:r>
    </w:p>
    <w:p w14:paraId="34C37A21" w14:textId="42B20D2F" w:rsidR="00F374E4" w:rsidRDefault="00F374E4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Christopher Price Withers                                                             2018-present</w:t>
      </w:r>
    </w:p>
    <w:p w14:paraId="43B0A675" w14:textId="4DA0A3AF" w:rsidR="00F374E4" w:rsidRDefault="00F927D0" w:rsidP="00F374E4">
      <w:pPr>
        <w:numPr>
          <w:ilvl w:val="2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Current </w:t>
      </w:r>
      <w:r w:rsidR="00F374E4">
        <w:rPr>
          <w:rFonts w:ascii="Arial" w:hAnsi="Arial"/>
          <w:sz w:val="22"/>
        </w:rPr>
        <w:t xml:space="preserve">Sophomore at Vanderbilt University </w:t>
      </w:r>
    </w:p>
    <w:p w14:paraId="5EA22E49" w14:textId="4FD9657D" w:rsidR="00F374E4" w:rsidRDefault="00F374E4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Augusto Diedrich                                                                           2018-present</w:t>
      </w:r>
    </w:p>
    <w:p w14:paraId="0ED67D71" w14:textId="6D8B1B3F" w:rsidR="00F374E4" w:rsidRDefault="00F374E4" w:rsidP="00F374E4">
      <w:pPr>
        <w:numPr>
          <w:ilvl w:val="2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</w:t>
      </w:r>
      <w:r w:rsidR="00F927D0">
        <w:rPr>
          <w:rFonts w:ascii="Arial" w:hAnsi="Arial"/>
          <w:sz w:val="22"/>
        </w:rPr>
        <w:t>ent</w:t>
      </w:r>
      <w:r>
        <w:rPr>
          <w:rFonts w:ascii="Arial" w:hAnsi="Arial"/>
          <w:sz w:val="22"/>
        </w:rPr>
        <w:t xml:space="preserve"> Sophomore at Vanderbilt University </w:t>
      </w:r>
    </w:p>
    <w:p w14:paraId="62174E6A" w14:textId="26B30B35" w:rsidR="00F374E4" w:rsidRDefault="00F374E4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Randi Bruce                                                                                      2016-2018</w:t>
      </w:r>
    </w:p>
    <w:p w14:paraId="3DC1C0F4" w14:textId="4A09DAC4" w:rsidR="00F374E4" w:rsidRDefault="00F927D0" w:rsidP="00F374E4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Current</w:t>
      </w:r>
      <w:r w:rsidR="00F374E4">
        <w:rPr>
          <w:rFonts w:ascii="Arial" w:hAnsi="Arial"/>
          <w:sz w:val="22"/>
        </w:rPr>
        <w:t xml:space="preserve"> </w:t>
      </w:r>
      <w:r w:rsidR="00F374E4" w:rsidRPr="00F374E4">
        <w:rPr>
          <w:rFonts w:ascii="Arial" w:hAnsi="Arial" w:cs="Arial"/>
          <w:sz w:val="22"/>
          <w:szCs w:val="22"/>
        </w:rPr>
        <w:t>Law Student at Belmont University</w:t>
      </w:r>
    </w:p>
    <w:p w14:paraId="4DE15C77" w14:textId="7B4E91E7" w:rsidR="00F374E4" w:rsidRPr="00F374E4" w:rsidRDefault="00F374E4" w:rsidP="00F374E4">
      <w:pPr>
        <w:pStyle w:val="bulleted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 xml:space="preserve">Hemal </w:t>
      </w:r>
      <w:proofErr w:type="spellStart"/>
      <w:r w:rsidRPr="00F374E4">
        <w:rPr>
          <w:rFonts w:ascii="Arial" w:hAnsi="Arial" w:cs="Arial"/>
          <w:sz w:val="22"/>
          <w:szCs w:val="22"/>
        </w:rPr>
        <w:t>Baghat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2012-2014</w:t>
      </w:r>
    </w:p>
    <w:p w14:paraId="73F9B6A9" w14:textId="6CD22895" w:rsidR="00F374E4" w:rsidRPr="00F374E4" w:rsidRDefault="00F927D0" w:rsidP="00F374E4">
      <w:pPr>
        <w:pStyle w:val="bulletedlis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</w:t>
      </w:r>
      <w:r w:rsidR="00F374E4" w:rsidRPr="00F374E4">
        <w:rPr>
          <w:rFonts w:ascii="Arial" w:hAnsi="Arial" w:cs="Arial"/>
          <w:sz w:val="22"/>
          <w:szCs w:val="22"/>
        </w:rPr>
        <w:t xml:space="preserve"> </w:t>
      </w:r>
      <w:r w:rsidR="00712737">
        <w:rPr>
          <w:rFonts w:ascii="Arial" w:hAnsi="Arial" w:cs="Arial"/>
          <w:sz w:val="22"/>
          <w:szCs w:val="22"/>
        </w:rPr>
        <w:t>M</w:t>
      </w:r>
      <w:r w:rsidR="00F374E4" w:rsidRPr="00F374E4">
        <w:rPr>
          <w:rFonts w:ascii="Arial" w:hAnsi="Arial" w:cs="Arial"/>
          <w:sz w:val="22"/>
          <w:szCs w:val="22"/>
        </w:rPr>
        <w:t xml:space="preserve">edical </w:t>
      </w:r>
      <w:r w:rsidR="00712737">
        <w:rPr>
          <w:rFonts w:ascii="Arial" w:hAnsi="Arial" w:cs="Arial"/>
          <w:sz w:val="22"/>
          <w:szCs w:val="22"/>
        </w:rPr>
        <w:t>s</w:t>
      </w:r>
      <w:r w:rsidR="00F374E4" w:rsidRPr="00F374E4">
        <w:rPr>
          <w:rFonts w:ascii="Arial" w:hAnsi="Arial" w:cs="Arial"/>
          <w:sz w:val="22"/>
          <w:szCs w:val="22"/>
        </w:rPr>
        <w:t>tudent at UAB</w:t>
      </w:r>
    </w:p>
    <w:p w14:paraId="05861A21" w14:textId="0E74ABAA" w:rsidR="00F374E4" w:rsidRPr="00F374E4" w:rsidRDefault="00F374E4" w:rsidP="00F374E4">
      <w:pPr>
        <w:pStyle w:val="bulletedlist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Shelia Bhavsar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2011-2012       </w:t>
      </w:r>
    </w:p>
    <w:p w14:paraId="70FEA112" w14:textId="14C77166" w:rsidR="00D27051" w:rsidRPr="00D27051" w:rsidRDefault="00F927D0" w:rsidP="00D27051">
      <w:pPr>
        <w:pStyle w:val="bulletedlis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Current</w:t>
      </w:r>
      <w:r w:rsidR="00F374E4" w:rsidRPr="00F374E4">
        <w:rPr>
          <w:rFonts w:ascii="Arial" w:hAnsi="Arial" w:cs="Arial"/>
          <w:sz w:val="22"/>
          <w:szCs w:val="22"/>
        </w:rPr>
        <w:t xml:space="preserve"> </w:t>
      </w:r>
      <w:r w:rsidR="00712737">
        <w:rPr>
          <w:rFonts w:ascii="Arial" w:hAnsi="Arial" w:cs="Arial"/>
          <w:sz w:val="22"/>
          <w:szCs w:val="22"/>
        </w:rPr>
        <w:t>M</w:t>
      </w:r>
      <w:r w:rsidR="00F374E4" w:rsidRPr="00F374E4">
        <w:rPr>
          <w:rFonts w:ascii="Arial" w:hAnsi="Arial" w:cs="Arial"/>
          <w:sz w:val="22"/>
          <w:szCs w:val="22"/>
        </w:rPr>
        <w:t xml:space="preserve">edical </w:t>
      </w:r>
      <w:r w:rsidR="0071273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esident</w:t>
      </w:r>
      <w:r w:rsidR="00F374E4" w:rsidRPr="00F374E4"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</w:rPr>
        <w:t>UCSD</w:t>
      </w:r>
    </w:p>
    <w:p w14:paraId="08199644" w14:textId="051E533E" w:rsidR="00F374E4" w:rsidRPr="00F374E4" w:rsidRDefault="00F374E4" w:rsidP="00F374E4">
      <w:pPr>
        <w:pStyle w:val="bulleted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>Teaching Assistant, Molecular Mechanism of Memory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F374E4">
        <w:rPr>
          <w:rFonts w:ascii="Arial" w:hAnsi="Arial" w:cs="Arial"/>
          <w:sz w:val="22"/>
          <w:szCs w:val="22"/>
        </w:rPr>
        <w:t xml:space="preserve"> 2012</w:t>
      </w:r>
    </w:p>
    <w:p w14:paraId="637A1C72" w14:textId="2B375E7D" w:rsidR="00F374E4" w:rsidRPr="00F374E4" w:rsidRDefault="00F374E4" w:rsidP="00F374E4">
      <w:pPr>
        <w:pStyle w:val="bulleted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4E4">
        <w:rPr>
          <w:rFonts w:ascii="Arial" w:hAnsi="Arial" w:cs="Arial"/>
          <w:sz w:val="22"/>
          <w:szCs w:val="22"/>
        </w:rPr>
        <w:t xml:space="preserve">Teaching Assistant, Dauphin Island Sea Lab Course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F374E4">
        <w:rPr>
          <w:rFonts w:ascii="Arial" w:hAnsi="Arial" w:cs="Arial"/>
          <w:sz w:val="22"/>
          <w:szCs w:val="22"/>
        </w:rPr>
        <w:t>2011</w:t>
      </w:r>
    </w:p>
    <w:p w14:paraId="2CF60871" w14:textId="77777777" w:rsidR="00DA4F85" w:rsidRDefault="00DA4F85" w:rsidP="00DA4F85">
      <w:pPr>
        <w:rPr>
          <w:rFonts w:ascii="Arial" w:hAnsi="Arial"/>
          <w:sz w:val="22"/>
        </w:rPr>
      </w:pPr>
    </w:p>
    <w:p w14:paraId="75AEB336" w14:textId="77777777" w:rsidR="00DA4F85" w:rsidRPr="00662B28" w:rsidRDefault="00DA4F85" w:rsidP="00DA4F85">
      <w:pPr>
        <w:pBdr>
          <w:bottom w:val="single" w:sz="12" w:space="1" w:color="auto"/>
        </w:pBdr>
        <w:ind w:left="2880" w:hanging="2880"/>
        <w:rPr>
          <w:rFonts w:ascii="Arial" w:hAnsi="Arial"/>
          <w:b/>
          <w:sz w:val="26"/>
        </w:rPr>
      </w:pPr>
      <w:r w:rsidRPr="00662B28">
        <w:rPr>
          <w:rFonts w:ascii="Arial" w:hAnsi="Arial"/>
          <w:b/>
          <w:sz w:val="26"/>
        </w:rPr>
        <w:t>PROFESSIONAL SOCIETIES</w:t>
      </w:r>
    </w:p>
    <w:p w14:paraId="49102B53" w14:textId="77777777" w:rsidR="00DA48E6" w:rsidRDefault="00DA48E6" w:rsidP="00DA4F85">
      <w:pPr>
        <w:rPr>
          <w:rFonts w:ascii="Arial" w:hAnsi="Arial"/>
          <w:b/>
          <w:i/>
          <w:sz w:val="22"/>
        </w:rPr>
      </w:pPr>
    </w:p>
    <w:p w14:paraId="4A1E087E" w14:textId="38C176FD" w:rsidR="00DA4F85" w:rsidRDefault="00DA48E6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Society for Neuroscience</w:t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  <w:t xml:space="preserve"> </w:t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  <w:t xml:space="preserve">         </w:t>
      </w:r>
      <w:r>
        <w:rPr>
          <w:rFonts w:ascii="Arial" w:hAnsi="Arial"/>
          <w:b/>
          <w:i/>
          <w:sz w:val="22"/>
        </w:rPr>
        <w:t xml:space="preserve">  </w:t>
      </w:r>
      <w:r w:rsidR="00D27051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sz w:val="22"/>
        </w:rPr>
        <w:t>2007</w:t>
      </w:r>
      <w:r w:rsidR="00DA4F85">
        <w:rPr>
          <w:rFonts w:ascii="Arial" w:hAnsi="Arial"/>
          <w:sz w:val="22"/>
        </w:rPr>
        <w:t>-P</w:t>
      </w:r>
      <w:r w:rsidR="00DA4F85" w:rsidRPr="00662B28">
        <w:rPr>
          <w:rFonts w:ascii="Arial" w:hAnsi="Arial"/>
          <w:sz w:val="22"/>
        </w:rPr>
        <w:t>resent</w:t>
      </w:r>
    </w:p>
    <w:p w14:paraId="7D389692" w14:textId="77777777" w:rsidR="00DA4F85" w:rsidRPr="00662B28" w:rsidRDefault="00DA4F85" w:rsidP="00DA4F85">
      <w:pPr>
        <w:rPr>
          <w:rFonts w:ascii="Arial" w:hAnsi="Arial"/>
          <w:sz w:val="22"/>
        </w:rPr>
      </w:pPr>
    </w:p>
    <w:p w14:paraId="275EF32B" w14:textId="42562315" w:rsidR="00DA4F85" w:rsidRDefault="00DA48E6" w:rsidP="00DA4F85">
      <w:pPr>
        <w:rPr>
          <w:rFonts w:ascii="Arial" w:hAnsi="Arial"/>
          <w:sz w:val="22"/>
        </w:rPr>
      </w:pPr>
      <w:r>
        <w:rPr>
          <w:rFonts w:ascii="Arial" w:hAnsi="Arial"/>
          <w:b/>
          <w:i/>
          <w:sz w:val="22"/>
        </w:rPr>
        <w:t>American Association for the Advancement of Science</w:t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</w:r>
      <w:r w:rsidR="00DA4F85">
        <w:rPr>
          <w:rFonts w:ascii="Arial" w:hAnsi="Arial"/>
          <w:b/>
          <w:i/>
          <w:sz w:val="22"/>
        </w:rPr>
        <w:tab/>
        <w:t xml:space="preserve">         </w:t>
      </w:r>
      <w:r>
        <w:rPr>
          <w:rFonts w:ascii="Arial" w:hAnsi="Arial"/>
          <w:b/>
          <w:i/>
          <w:sz w:val="22"/>
        </w:rPr>
        <w:t xml:space="preserve">         </w:t>
      </w:r>
      <w:r>
        <w:rPr>
          <w:rFonts w:ascii="Arial" w:hAnsi="Arial"/>
          <w:sz w:val="22"/>
        </w:rPr>
        <w:t>2010-2015</w:t>
      </w:r>
    </w:p>
    <w:p w14:paraId="5367C66E" w14:textId="18AE7D60" w:rsidR="00B83D80" w:rsidRPr="009C6041" w:rsidRDefault="00B83D80" w:rsidP="00B83D80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 w:rsidRPr="009C6041">
        <w:rPr>
          <w:rFonts w:ascii="Arial" w:hAnsi="Arial"/>
          <w:b/>
          <w:sz w:val="26"/>
        </w:rPr>
        <w:lastRenderedPageBreak/>
        <w:t>PUBLICATIONS</w:t>
      </w:r>
    </w:p>
    <w:p w14:paraId="4F344F57" w14:textId="77777777" w:rsidR="00B83D80" w:rsidRPr="00F374E4" w:rsidRDefault="00B83D80" w:rsidP="00B83D80">
      <w:pPr>
        <w:pStyle w:val="ListParagraph"/>
        <w:ind w:left="540"/>
        <w:rPr>
          <w:rFonts w:ascii="Arial" w:hAnsi="Arial" w:cs="Arial"/>
          <w:sz w:val="22"/>
          <w:szCs w:val="22"/>
        </w:rPr>
      </w:pPr>
    </w:p>
    <w:p w14:paraId="4CA6CE94" w14:textId="77777777" w:rsidR="00157018" w:rsidRDefault="00157018" w:rsidP="0015701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Moehle, MS, </w:t>
      </w:r>
      <w:proofErr w:type="spellStart"/>
      <w:r>
        <w:rPr>
          <w:rFonts w:ascii="Arial" w:hAnsi="Arial" w:cs="Arial"/>
          <w:sz w:val="22"/>
          <w:szCs w:val="22"/>
        </w:rPr>
        <w:t>Yohn</w:t>
      </w:r>
      <w:proofErr w:type="spellEnd"/>
      <w:r>
        <w:rPr>
          <w:rFonts w:ascii="Arial" w:hAnsi="Arial" w:cs="Arial"/>
          <w:sz w:val="22"/>
          <w:szCs w:val="22"/>
        </w:rPr>
        <w:t xml:space="preserve">, SE, and Conn, PJ. Muscarinic Receptors in the Etiology and Treatment of Schizophrenia. </w:t>
      </w:r>
      <w:r>
        <w:rPr>
          <w:rFonts w:ascii="Arial" w:hAnsi="Arial" w:cs="Arial"/>
          <w:i/>
          <w:sz w:val="22"/>
          <w:szCs w:val="22"/>
        </w:rPr>
        <w:t>Psychosis</w:t>
      </w:r>
      <w:r>
        <w:rPr>
          <w:rFonts w:ascii="Arial" w:hAnsi="Arial" w:cs="Arial"/>
          <w:sz w:val="22"/>
          <w:szCs w:val="22"/>
        </w:rPr>
        <w:t>. Oxford University Press. Accepted</w:t>
      </w:r>
    </w:p>
    <w:p w14:paraId="4F6556F2" w14:textId="77777777" w:rsidR="00445A84" w:rsidRDefault="00445A84" w:rsidP="00445A8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4D48D3B" w14:textId="147A10E5" w:rsidR="00B83D80" w:rsidRPr="00F927D0" w:rsidRDefault="00B83D80" w:rsidP="00F927D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7D0">
        <w:rPr>
          <w:rFonts w:ascii="Arial" w:hAnsi="Arial" w:cs="Arial"/>
          <w:b/>
          <w:sz w:val="22"/>
          <w:szCs w:val="22"/>
        </w:rPr>
        <w:t>Moehle, MS</w:t>
      </w:r>
      <w:r w:rsidRPr="00F927D0">
        <w:rPr>
          <w:rFonts w:ascii="Arial" w:hAnsi="Arial" w:cs="Arial"/>
          <w:sz w:val="22"/>
          <w:szCs w:val="22"/>
        </w:rPr>
        <w:t xml:space="preserve"> and Conn, PJ. </w:t>
      </w:r>
      <w:r w:rsidRPr="00F927D0">
        <w:rPr>
          <w:rFonts w:ascii="Arial" w:hAnsi="Arial" w:cs="Arial"/>
          <w:sz w:val="22"/>
          <w:szCs w:val="22"/>
          <w:shd w:val="clear" w:color="auto" w:fill="FFFFFF"/>
        </w:rPr>
        <w:t>Roles of the M</w:t>
      </w:r>
      <w:r w:rsidRPr="00F927D0">
        <w:rPr>
          <w:rFonts w:ascii="Arial" w:hAnsi="Arial" w:cs="Arial"/>
          <w:sz w:val="22"/>
          <w:szCs w:val="22"/>
          <w:shd w:val="clear" w:color="auto" w:fill="FFFFFF"/>
          <w:vertAlign w:val="subscript"/>
        </w:rPr>
        <w:t>4</w:t>
      </w:r>
      <w:r w:rsidRPr="00F927D0">
        <w:rPr>
          <w:rFonts w:ascii="Arial" w:hAnsi="Arial" w:cs="Arial"/>
          <w:sz w:val="22"/>
          <w:szCs w:val="22"/>
          <w:shd w:val="clear" w:color="auto" w:fill="FFFFFF"/>
        </w:rPr>
        <w:t xml:space="preserve"> Acetylcholine Receptor in the Basal Ganglia and the </w:t>
      </w:r>
      <w:r w:rsidRPr="00157018">
        <w:rPr>
          <w:rFonts w:ascii="Arial" w:hAnsi="Arial" w:cs="Arial"/>
          <w:sz w:val="22"/>
          <w:szCs w:val="22"/>
          <w:shd w:val="clear" w:color="auto" w:fill="FFFFFF"/>
        </w:rPr>
        <w:t xml:space="preserve">Treatment of Movement Disorders. </w:t>
      </w:r>
      <w:r w:rsidRPr="00157018">
        <w:rPr>
          <w:rFonts w:ascii="Arial" w:hAnsi="Arial" w:cs="Arial"/>
          <w:i/>
          <w:sz w:val="22"/>
          <w:szCs w:val="22"/>
          <w:shd w:val="clear" w:color="auto" w:fill="FFFFFF"/>
        </w:rPr>
        <w:t>Movement Disorders</w:t>
      </w:r>
      <w:r w:rsidRPr="00157018">
        <w:rPr>
          <w:rFonts w:ascii="Arial" w:hAnsi="Arial" w:cs="Arial"/>
          <w:sz w:val="22"/>
          <w:szCs w:val="22"/>
          <w:shd w:val="clear" w:color="auto" w:fill="FFFFFF"/>
        </w:rPr>
        <w:t xml:space="preserve">. (2019) </w:t>
      </w:r>
      <w:r w:rsidR="00157018" w:rsidRPr="00157018">
        <w:rPr>
          <w:rFonts w:ascii="Arial" w:hAnsi="Arial" w:cs="Arial"/>
          <w:sz w:val="22"/>
          <w:szCs w:val="22"/>
          <w:shd w:val="clear" w:color="auto" w:fill="FFFFFF"/>
        </w:rPr>
        <w:t>10.1002/mds.27740 PMID 31211471</w:t>
      </w:r>
    </w:p>
    <w:p w14:paraId="26AD30BF" w14:textId="77777777" w:rsidR="00B51A67" w:rsidRDefault="00B51A67" w:rsidP="00B51A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0721FC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>Yohn</w:t>
      </w:r>
      <w:proofErr w:type="spellEnd"/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 xml:space="preserve">, SE, Foster, DJ, Covey, DP, </w:t>
      </w:r>
      <w:r w:rsidRPr="00B51A67">
        <w:rPr>
          <w:rFonts w:ascii="Arial" w:hAnsi="Arial" w:cs="Arial"/>
          <w:b/>
          <w:color w:val="222222"/>
          <w:spacing w:val="3"/>
          <w:kern w:val="36"/>
          <w:sz w:val="22"/>
          <w:szCs w:val="22"/>
        </w:rPr>
        <w:t>Moehle, MS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>, et al.  Activation of the mGlu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  <w:vertAlign w:val="subscript"/>
        </w:rPr>
        <w:t>1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> metabotropic glutamate receptor has antipsychotic-like effects and is required for efficacy of M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  <w:vertAlign w:val="subscript"/>
        </w:rPr>
        <w:t>4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 xml:space="preserve">muscarinic receptor allosteric modulators. </w:t>
      </w:r>
      <w:r w:rsidRPr="00B51A67">
        <w:rPr>
          <w:rFonts w:ascii="Arial" w:hAnsi="Arial" w:cs="Arial"/>
          <w:i/>
          <w:color w:val="222222"/>
          <w:spacing w:val="3"/>
          <w:kern w:val="36"/>
          <w:sz w:val="22"/>
          <w:szCs w:val="22"/>
        </w:rPr>
        <w:t>Molecular Psychiatry</w:t>
      </w:r>
      <w:r w:rsidRPr="00B51A67">
        <w:rPr>
          <w:rFonts w:ascii="Arial" w:hAnsi="Arial" w:cs="Arial"/>
          <w:color w:val="222222"/>
          <w:spacing w:val="3"/>
          <w:kern w:val="36"/>
          <w:sz w:val="22"/>
          <w:szCs w:val="22"/>
        </w:rPr>
        <w:t xml:space="preserve">. (2018) </w:t>
      </w:r>
      <w:r w:rsidRPr="00B51A67">
        <w:rPr>
          <w:rFonts w:ascii="Arial" w:hAnsi="Arial" w:cs="Arial"/>
          <w:color w:val="000000"/>
          <w:sz w:val="22"/>
          <w:szCs w:val="22"/>
          <w:shd w:val="clear" w:color="auto" w:fill="FFFFFF"/>
        </w:rPr>
        <w:t>10.1038/s41380-018-0206-2. PMID 30116027</w:t>
      </w:r>
    </w:p>
    <w:p w14:paraId="5DB36C32" w14:textId="77777777" w:rsidR="00B51A67" w:rsidRPr="00B51A67" w:rsidRDefault="00B51A67" w:rsidP="00B51A67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14:paraId="635084EF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b/>
          <w:color w:val="000000"/>
          <w:sz w:val="22"/>
          <w:szCs w:val="22"/>
        </w:rPr>
        <w:t>Moehle,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Pancani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, T, Byun, N,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Yohn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, SE, Wilson, GH, et al. Cholinergic Projections to the Substantia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Nigra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Pars Reticulata Inhibit Dopamine Modulation of Basal Ganglia through the M4 Muscarinic Receptor.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Neuron</w:t>
      </w:r>
      <w:r w:rsidRPr="00B51A67">
        <w:rPr>
          <w:rFonts w:ascii="Arial" w:hAnsi="Arial" w:cs="Arial"/>
          <w:color w:val="000000"/>
          <w:sz w:val="22"/>
          <w:szCs w:val="22"/>
        </w:rPr>
        <w:t>. (2017) 20;96(6):1358-1372.e4. PMID: 29268098.</w:t>
      </w:r>
    </w:p>
    <w:p w14:paraId="21701B3F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7381B36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Walker AG,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Sheffler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DJ, Lewis AS, Dickerson JW, Foster DJ,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Senter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, RK,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Moehle,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et al. Co-Activation of Metabotropic Glutamate Receptor 3 and Beta-Adrenergic Receptors Modulates Cyclic-AMP and Long-Term </w:t>
      </w:r>
      <w:proofErr w:type="gramStart"/>
      <w:r w:rsidRPr="00B51A67">
        <w:rPr>
          <w:rFonts w:ascii="Arial" w:hAnsi="Arial" w:cs="Arial"/>
          <w:color w:val="000000"/>
          <w:sz w:val="22"/>
          <w:szCs w:val="22"/>
        </w:rPr>
        <w:t>Potentiation, and</w:t>
      </w:r>
      <w:proofErr w:type="gramEnd"/>
      <w:r w:rsidRPr="00B51A67">
        <w:rPr>
          <w:rFonts w:ascii="Arial" w:hAnsi="Arial" w:cs="Arial"/>
          <w:color w:val="000000"/>
          <w:sz w:val="22"/>
          <w:szCs w:val="22"/>
        </w:rPr>
        <w:t xml:space="preserve"> Disrupts Memory Reconsolidation.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Neuropsychopharmacology</w:t>
      </w:r>
      <w:r w:rsidRPr="00B51A67">
        <w:rPr>
          <w:rFonts w:ascii="Arial" w:hAnsi="Arial" w:cs="Arial"/>
          <w:color w:val="000000"/>
          <w:sz w:val="22"/>
          <w:szCs w:val="22"/>
        </w:rPr>
        <w:t>. (2017) 42(13):2553-2566. PMID: 28664928</w:t>
      </w:r>
    </w:p>
    <w:p w14:paraId="56010244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7A03B6C3" w14:textId="042D79CA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Abdelmotilib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H,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Maltbie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T,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Delic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V, Liu Z, Hu X, Fraser, KB,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Moehle,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et al. α-Synuclein fibril-induced inclusion spread in rats and mice correlates with dopaminergic Neurodegeneration.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Neurobiology of Disease</w:t>
      </w:r>
      <w:r w:rsidRPr="00B51A67">
        <w:rPr>
          <w:rFonts w:ascii="Arial" w:hAnsi="Arial" w:cs="Arial"/>
          <w:color w:val="000000"/>
          <w:sz w:val="22"/>
          <w:szCs w:val="22"/>
        </w:rPr>
        <w:t>. (</w:t>
      </w:r>
      <w:r w:rsidR="00157018">
        <w:rPr>
          <w:rFonts w:ascii="Arial" w:hAnsi="Arial" w:cs="Arial"/>
          <w:color w:val="000000"/>
          <w:sz w:val="22"/>
          <w:szCs w:val="22"/>
        </w:rPr>
        <w:t>2017) 105:84-98. PMID: 28576704</w:t>
      </w:r>
    </w:p>
    <w:p w14:paraId="11935936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A14B4C6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Fraser KB,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Alcalay RN, West AB. Urinary LRRK2 phosphorylation predicts parkinsonian phenotypes in G2019S LRRK2 carriers.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Neurology</w:t>
      </w:r>
      <w:r w:rsidRPr="00B51A67">
        <w:rPr>
          <w:rFonts w:ascii="Arial" w:hAnsi="Arial" w:cs="Arial"/>
          <w:color w:val="000000"/>
          <w:sz w:val="22"/>
          <w:szCs w:val="22"/>
        </w:rPr>
        <w:t>. (2016) 15;86(11):994-9. PMID: 26865512</w:t>
      </w:r>
    </w:p>
    <w:p w14:paraId="29F2CB8F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29CD545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Pancani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T, Foster DJ,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Bichell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TJ, Bradley E, et al. Allosteric activation of M4 muscarinic receptors improve behavioral and physiological alterations in early symptomatic YAC128 mice.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Proceedings of the National Academy of Sciences</w:t>
      </w:r>
      <w:r w:rsidRPr="00B51A67">
        <w:rPr>
          <w:rFonts w:ascii="Arial" w:hAnsi="Arial" w:cs="Arial"/>
          <w:color w:val="000000"/>
          <w:sz w:val="22"/>
          <w:szCs w:val="22"/>
        </w:rPr>
        <w:t>. (2015) 10;112(45):14078-83. PMID: 26508634</w:t>
      </w:r>
    </w:p>
    <w:p w14:paraId="52E15CD1" w14:textId="77777777" w:rsidR="00B51A67" w:rsidRPr="00B51A67" w:rsidRDefault="00B51A67" w:rsidP="00B51A67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14:paraId="2ACD6D89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West AB. M1 and M2 immune activation in Parkinson's Disease: Foe and </w:t>
      </w:r>
      <w:proofErr w:type="gramStart"/>
      <w:r w:rsidRPr="00B51A67">
        <w:rPr>
          <w:rFonts w:ascii="Arial" w:hAnsi="Arial" w:cs="Arial"/>
          <w:color w:val="000000"/>
          <w:sz w:val="22"/>
          <w:szCs w:val="22"/>
        </w:rPr>
        <w:t>ally?.</w:t>
      </w:r>
      <w:proofErr w:type="gramEnd"/>
      <w:r w:rsidRPr="00B51A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Neuroscience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. (2015) </w:t>
      </w:r>
      <w:proofErr w:type="gramStart"/>
      <w:r w:rsidRPr="00B51A67">
        <w:rPr>
          <w:rFonts w:ascii="Arial" w:hAnsi="Arial" w:cs="Arial"/>
          <w:color w:val="000000"/>
          <w:sz w:val="22"/>
          <w:szCs w:val="22"/>
        </w:rPr>
        <w:t>27;302:59</w:t>
      </w:r>
      <w:proofErr w:type="gramEnd"/>
      <w:r w:rsidRPr="00B51A67">
        <w:rPr>
          <w:rFonts w:ascii="Arial" w:hAnsi="Arial" w:cs="Arial"/>
          <w:color w:val="000000"/>
          <w:sz w:val="22"/>
          <w:szCs w:val="22"/>
        </w:rPr>
        <w:t>-73. PMID: 25463515</w:t>
      </w:r>
    </w:p>
    <w:p w14:paraId="7EC7CE5F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AD8668A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Daher JP,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Abdelmotilib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HA, Hu X,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Volpicelli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-Daley LA,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et al. LRRK2 Pharmacological Inhibition Abates α-Synuclein Gene-induced Neurodegeneration.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Journal of Biological Chemistry</w:t>
      </w:r>
      <w:r w:rsidRPr="00B51A67">
        <w:rPr>
          <w:rFonts w:ascii="Arial" w:hAnsi="Arial" w:cs="Arial"/>
          <w:color w:val="000000"/>
          <w:sz w:val="22"/>
          <w:szCs w:val="22"/>
        </w:rPr>
        <w:t>. (2015) 7;290(32):19433-44.  PMID: 26078453</w:t>
      </w:r>
    </w:p>
    <w:p w14:paraId="3668CC1D" w14:textId="77777777" w:rsidR="00B51A67" w:rsidRPr="00B51A67" w:rsidRDefault="00B51A67" w:rsidP="00B51A67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14:paraId="5D9830FA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Daher JP, Hull TD,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Boddu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Abdelmotilib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HA, et al. The G2019S LRRK2 mutation increases myeloid cell chemotactic responses and enhances LRRK2 binding to actin-regulatory proteins.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Human Molecular Genetics</w:t>
      </w:r>
      <w:r w:rsidRPr="00B51A67">
        <w:rPr>
          <w:rFonts w:ascii="Arial" w:hAnsi="Arial" w:cs="Arial"/>
          <w:color w:val="000000"/>
          <w:sz w:val="22"/>
          <w:szCs w:val="22"/>
        </w:rPr>
        <w:t>. (2015) 1;24(15):4250-67. PMID: 25926623</w:t>
      </w:r>
    </w:p>
    <w:p w14:paraId="1D6B975C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B64CF78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Boddu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R, Hull TD,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Bolisetty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S, Hu X,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et al. Leucine-rich repeat kinase 2 deficiency is protective in rhabdomyolysis-induced kidney injury.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Human Molecular Genetics</w:t>
      </w:r>
      <w:r w:rsidRPr="00B51A67">
        <w:rPr>
          <w:rFonts w:ascii="Arial" w:hAnsi="Arial" w:cs="Arial"/>
          <w:color w:val="000000"/>
          <w:sz w:val="22"/>
          <w:szCs w:val="22"/>
        </w:rPr>
        <w:t>. (2015) 15;24(14):4078-93. PMID: 25904107</w:t>
      </w:r>
    </w:p>
    <w:p w14:paraId="54D4EAF1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A44CED1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Liu Z,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Galemmo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RA Jr, Fraser KB,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Sen S, et al. Unique functional and structural properties of the LRRK2 protein ATP-binding pocket.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Journal of Biological Chemistry</w:t>
      </w:r>
      <w:r w:rsidRPr="00B51A67">
        <w:rPr>
          <w:rFonts w:ascii="Arial" w:hAnsi="Arial" w:cs="Arial"/>
          <w:color w:val="000000"/>
          <w:sz w:val="22"/>
          <w:szCs w:val="22"/>
        </w:rPr>
        <w:t>. (2014) 21;289(47):32937-51. PMID: 25228699</w:t>
      </w:r>
    </w:p>
    <w:p w14:paraId="6A9BE0DE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5E76223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West AB, Cowell RM, Daher JP,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Hinkle KM, et al. Differential LRRK2 expression in the cortex, striatum, and substantia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nigra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in transgenic and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nontransgenic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rodents.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Journal of Comparative Neurology</w:t>
      </w:r>
      <w:r w:rsidRPr="00B51A67">
        <w:rPr>
          <w:rFonts w:ascii="Arial" w:hAnsi="Arial" w:cs="Arial"/>
          <w:color w:val="000000"/>
          <w:sz w:val="22"/>
          <w:szCs w:val="22"/>
        </w:rPr>
        <w:t>. (2014) 1;522(11):2465-80. PMID: 24633735</w:t>
      </w:r>
    </w:p>
    <w:p w14:paraId="180DB7F0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94E658E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Daher JP,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Volpicelli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-Daley LA, Blackburn JP,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West AB. Abrogation of α-synuclein-mediated dopaminergic neurodegeneration in LRRK2-deficient rats.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Proceedings of the National Academy of Sciences</w:t>
      </w:r>
      <w:r w:rsidRPr="00B51A67">
        <w:rPr>
          <w:rFonts w:ascii="Arial" w:hAnsi="Arial" w:cs="Arial"/>
          <w:color w:val="000000"/>
          <w:sz w:val="22"/>
          <w:szCs w:val="22"/>
        </w:rPr>
        <w:t>. (2014) 24;111(25):9289-94. PMID: 24927544</w:t>
      </w:r>
    </w:p>
    <w:p w14:paraId="42C3A30B" w14:textId="77777777" w:rsidR="00B51A67" w:rsidRPr="00B51A67" w:rsidRDefault="00B51A67" w:rsidP="00B51A67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289B634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color w:val="000000"/>
          <w:sz w:val="22"/>
          <w:szCs w:val="22"/>
        </w:rPr>
        <w:t xml:space="preserve">Fraser KB, </w:t>
      </w: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Daher JP, Webber PJ, Williams JY, et al. LRRK2 secretion in exosomes is regulated by 14-3-3.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Human Molecular Genetics</w:t>
      </w:r>
      <w:r w:rsidRPr="00B51A67">
        <w:rPr>
          <w:rFonts w:ascii="Arial" w:hAnsi="Arial" w:cs="Arial"/>
          <w:color w:val="000000"/>
          <w:sz w:val="22"/>
          <w:szCs w:val="22"/>
        </w:rPr>
        <w:t>. (2013) 15;22(24):4988-5000. PMID: 23886663</w:t>
      </w:r>
    </w:p>
    <w:p w14:paraId="00DE06E4" w14:textId="77777777" w:rsidR="00B51A67" w:rsidRPr="00B51A67" w:rsidRDefault="00B51A67" w:rsidP="00B51A67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14:paraId="714F3F56" w14:textId="77777777" w:rsid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Luduena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RF,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Haroutunian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V, Meador-Woodruff JH,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McCullumsmith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RE. Regional differences in expression of β-tubulin isoforms in schizophrenia.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Schizophrenia Research</w:t>
      </w:r>
      <w:r w:rsidRPr="00B51A67">
        <w:rPr>
          <w:rFonts w:ascii="Arial" w:hAnsi="Arial" w:cs="Arial"/>
          <w:color w:val="000000"/>
          <w:sz w:val="22"/>
          <w:szCs w:val="22"/>
        </w:rPr>
        <w:t>. (2012) 135(1-3):181-6. PMID: 22264600</w:t>
      </w:r>
    </w:p>
    <w:p w14:paraId="41D6A473" w14:textId="77777777" w:rsidR="00B51A67" w:rsidRPr="00B51A67" w:rsidRDefault="00B51A67" w:rsidP="00B51A67">
      <w:pPr>
        <w:pStyle w:val="ListParagraph"/>
        <w:rPr>
          <w:rFonts w:ascii="Arial" w:hAnsi="Arial" w:cs="Arial"/>
          <w:b/>
          <w:color w:val="000000"/>
          <w:sz w:val="22"/>
          <w:szCs w:val="22"/>
        </w:rPr>
      </w:pPr>
    </w:p>
    <w:p w14:paraId="73104D06" w14:textId="52E0225A" w:rsidR="00B83D80" w:rsidRPr="00B51A67" w:rsidRDefault="00B83D80" w:rsidP="00B51A67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51A67">
        <w:rPr>
          <w:rFonts w:ascii="Arial" w:hAnsi="Arial" w:cs="Arial"/>
          <w:b/>
          <w:color w:val="000000"/>
          <w:sz w:val="22"/>
          <w:szCs w:val="22"/>
        </w:rPr>
        <w:t>Moehle MS</w:t>
      </w:r>
      <w:r w:rsidRPr="00B51A67">
        <w:rPr>
          <w:rFonts w:ascii="Arial" w:hAnsi="Arial" w:cs="Arial"/>
          <w:color w:val="000000"/>
          <w:sz w:val="22"/>
          <w:szCs w:val="22"/>
        </w:rPr>
        <w:t xml:space="preserve">, Webber PJ,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Tse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T,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Sukar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N, </w:t>
      </w:r>
      <w:proofErr w:type="spellStart"/>
      <w:r w:rsidRPr="00B51A67">
        <w:rPr>
          <w:rFonts w:ascii="Arial" w:hAnsi="Arial" w:cs="Arial"/>
          <w:color w:val="000000"/>
          <w:sz w:val="22"/>
          <w:szCs w:val="22"/>
        </w:rPr>
        <w:t>Standaert</w:t>
      </w:r>
      <w:proofErr w:type="spellEnd"/>
      <w:r w:rsidRPr="00B51A67">
        <w:rPr>
          <w:rFonts w:ascii="Arial" w:hAnsi="Arial" w:cs="Arial"/>
          <w:color w:val="000000"/>
          <w:sz w:val="22"/>
          <w:szCs w:val="22"/>
        </w:rPr>
        <w:t xml:space="preserve"> DG, et al. LRRK2 inhibition attenuates microglial inflammatory responses. </w:t>
      </w:r>
      <w:r w:rsidRPr="00B51A67">
        <w:rPr>
          <w:rFonts w:ascii="Arial" w:hAnsi="Arial" w:cs="Arial"/>
          <w:i/>
          <w:color w:val="000000"/>
          <w:sz w:val="22"/>
          <w:szCs w:val="22"/>
        </w:rPr>
        <w:t>Journal of Neuroscience</w:t>
      </w:r>
      <w:r w:rsidRPr="00B51A67">
        <w:rPr>
          <w:rFonts w:ascii="Arial" w:hAnsi="Arial" w:cs="Arial"/>
          <w:color w:val="000000"/>
          <w:sz w:val="22"/>
          <w:szCs w:val="22"/>
        </w:rPr>
        <w:t>. (2012) 1;32(5):1602-</w:t>
      </w:r>
      <w:proofErr w:type="gramStart"/>
      <w:r w:rsidRPr="00B51A67">
        <w:rPr>
          <w:rFonts w:ascii="Arial" w:hAnsi="Arial" w:cs="Arial"/>
          <w:color w:val="000000"/>
          <w:sz w:val="22"/>
          <w:szCs w:val="22"/>
        </w:rPr>
        <w:t>11.PMID</w:t>
      </w:r>
      <w:proofErr w:type="gramEnd"/>
      <w:r w:rsidRPr="00B51A67">
        <w:rPr>
          <w:rFonts w:ascii="Arial" w:hAnsi="Arial" w:cs="Arial"/>
          <w:color w:val="000000"/>
          <w:sz w:val="22"/>
          <w:szCs w:val="22"/>
        </w:rPr>
        <w:t>: 22</w:t>
      </w:r>
      <w:r w:rsidR="00B51A67">
        <w:rPr>
          <w:rFonts w:ascii="Arial" w:hAnsi="Arial" w:cs="Arial"/>
          <w:color w:val="000000"/>
          <w:sz w:val="22"/>
          <w:szCs w:val="22"/>
        </w:rPr>
        <w:t>302802</w:t>
      </w:r>
    </w:p>
    <w:p w14:paraId="7B92C762" w14:textId="77777777" w:rsidR="00B51A67" w:rsidRPr="00B51A67" w:rsidRDefault="00B51A67" w:rsidP="00B51A6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00A39277" w14:textId="31460A03" w:rsidR="00DA4F85" w:rsidRPr="007B2322" w:rsidRDefault="00DA48E6" w:rsidP="00DA4F85">
      <w:pPr>
        <w:pBdr>
          <w:bottom w:val="single" w:sz="12" w:space="1" w:color="auto"/>
        </w:pBdr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References </w:t>
      </w:r>
    </w:p>
    <w:p w14:paraId="27660FDA" w14:textId="77777777" w:rsidR="00F374E4" w:rsidRDefault="00F374E4" w:rsidP="00DA4F85">
      <w:pPr>
        <w:rPr>
          <w:rFonts w:ascii="Arial" w:hAnsi="Arial"/>
          <w:b/>
          <w:i/>
          <w:sz w:val="22"/>
        </w:rPr>
      </w:pPr>
    </w:p>
    <w:p w14:paraId="1E368A8B" w14:textId="03C3896C" w:rsidR="00DA4F85" w:rsidRPr="003E6FF4" w:rsidRDefault="00F374E4" w:rsidP="00DA4F85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 xml:space="preserve">Lori McMahon, Ph.D. – Professor and Dean (Graduate School </w:t>
      </w:r>
      <w:r w:rsidR="00D25A72">
        <w:rPr>
          <w:rFonts w:ascii="Arial" w:hAnsi="Arial"/>
          <w:b/>
          <w:i/>
          <w:sz w:val="22"/>
        </w:rPr>
        <w:t>Program Director</w:t>
      </w:r>
      <w:r>
        <w:rPr>
          <w:rFonts w:ascii="Arial" w:hAnsi="Arial"/>
          <w:b/>
          <w:i/>
          <w:sz w:val="22"/>
        </w:rPr>
        <w:t>).</w:t>
      </w:r>
      <w:r w:rsidR="00DA4F85" w:rsidRPr="003E6FF4">
        <w:rPr>
          <w:rFonts w:ascii="Arial" w:hAnsi="Arial"/>
          <w:i/>
          <w:sz w:val="22"/>
        </w:rPr>
        <w:tab/>
      </w:r>
    </w:p>
    <w:p w14:paraId="2D6DA986" w14:textId="6AB7B1F5" w:rsidR="00DA4F85" w:rsidRDefault="00F374E4" w:rsidP="00F374E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Dean, UAB Graduate School</w:t>
      </w:r>
      <w:r w:rsidR="001E35F6">
        <w:rPr>
          <w:rFonts w:ascii="Arial" w:hAnsi="Arial"/>
          <w:i/>
          <w:sz w:val="22"/>
        </w:rPr>
        <w:t xml:space="preserve">, </w:t>
      </w:r>
      <w:proofErr w:type="spellStart"/>
      <w:r w:rsidR="001E35F6">
        <w:rPr>
          <w:rFonts w:ascii="Arial" w:hAnsi="Arial"/>
          <w:i/>
          <w:sz w:val="22"/>
        </w:rPr>
        <w:t>Jarman</w:t>
      </w:r>
      <w:proofErr w:type="spellEnd"/>
      <w:r w:rsidR="001E35F6">
        <w:rPr>
          <w:rFonts w:ascii="Arial" w:hAnsi="Arial"/>
          <w:i/>
          <w:sz w:val="22"/>
        </w:rPr>
        <w:t xml:space="preserve"> F. </w:t>
      </w:r>
      <w:proofErr w:type="spellStart"/>
      <w:r w:rsidR="001E35F6">
        <w:rPr>
          <w:rFonts w:ascii="Arial" w:hAnsi="Arial"/>
          <w:i/>
          <w:sz w:val="22"/>
        </w:rPr>
        <w:t>Lowder</w:t>
      </w:r>
      <w:proofErr w:type="spellEnd"/>
      <w:r w:rsidR="001E35F6">
        <w:rPr>
          <w:rFonts w:ascii="Arial" w:hAnsi="Arial"/>
          <w:i/>
          <w:sz w:val="22"/>
        </w:rPr>
        <w:t xml:space="preserve"> Professor of Neuroscience, Director UAB Comprehensive Neuroscience Center, University of Alabama at Birmingham</w:t>
      </w:r>
      <w:r w:rsidR="00DA4F85">
        <w:rPr>
          <w:rFonts w:ascii="Arial" w:hAnsi="Arial"/>
          <w:sz w:val="22"/>
        </w:rPr>
        <w:tab/>
        <w:t xml:space="preserve">          </w:t>
      </w:r>
    </w:p>
    <w:p w14:paraId="77B64603" w14:textId="77777777" w:rsidR="001E35F6" w:rsidRPr="001E35F6" w:rsidRDefault="001E35F6" w:rsidP="001E35F6">
      <w:pPr>
        <w:numPr>
          <w:ilvl w:val="1"/>
          <w:numId w:val="1"/>
        </w:numPr>
        <w:rPr>
          <w:rFonts w:ascii="Arial" w:hAnsi="Arial"/>
          <w:sz w:val="22"/>
        </w:rPr>
      </w:pPr>
      <w:r w:rsidRPr="001E35F6">
        <w:rPr>
          <w:rFonts w:ascii="Arial" w:hAnsi="Arial"/>
          <w:i/>
          <w:sz w:val="22"/>
        </w:rPr>
        <w:t xml:space="preserve">mcmahon@uab.edu </w:t>
      </w:r>
    </w:p>
    <w:p w14:paraId="291D4262" w14:textId="55CADD44" w:rsidR="00F374E4" w:rsidRPr="00F927D0" w:rsidRDefault="001E35F6" w:rsidP="001E35F6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205-996-2945</w:t>
      </w:r>
    </w:p>
    <w:p w14:paraId="1AB4CDAD" w14:textId="77777777" w:rsidR="00F927D0" w:rsidRPr="001E35F6" w:rsidRDefault="00F927D0" w:rsidP="00F927D0">
      <w:pPr>
        <w:ind w:left="1800"/>
        <w:rPr>
          <w:rFonts w:ascii="Arial" w:hAnsi="Arial"/>
          <w:sz w:val="22"/>
        </w:rPr>
      </w:pPr>
    </w:p>
    <w:p w14:paraId="232FBD8C" w14:textId="4162CE1F" w:rsidR="00F374E4" w:rsidRPr="003E6FF4" w:rsidRDefault="00F374E4" w:rsidP="00F374E4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Andrew B. West, Ph.D.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Professor (Former Graduate School Advisor)</w:t>
      </w:r>
      <w:r w:rsidRPr="003E6FF4">
        <w:rPr>
          <w:rFonts w:ascii="Arial" w:hAnsi="Arial"/>
          <w:i/>
          <w:sz w:val="22"/>
        </w:rPr>
        <w:tab/>
      </w:r>
    </w:p>
    <w:p w14:paraId="79876FC2" w14:textId="3FCC8CD2" w:rsidR="00F374E4" w:rsidRDefault="001E35F6" w:rsidP="00F374E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Professor, Dept. of Pharmacology and Cancer Biology, Duke University</w:t>
      </w:r>
    </w:p>
    <w:p w14:paraId="5BD765C1" w14:textId="6D8238CC" w:rsidR="00F374E4" w:rsidRPr="00E525E8" w:rsidRDefault="001E35F6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andrew.west@duke.edu</w:t>
      </w:r>
    </w:p>
    <w:p w14:paraId="3934229D" w14:textId="1ED7DCC6" w:rsidR="00F374E4" w:rsidRPr="00F927D0" w:rsidRDefault="001E35F6" w:rsidP="001E35F6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919-684-1656</w:t>
      </w:r>
    </w:p>
    <w:p w14:paraId="25432D1B" w14:textId="77777777" w:rsidR="00F927D0" w:rsidRDefault="00F927D0" w:rsidP="00F927D0">
      <w:pPr>
        <w:ind w:left="1800"/>
        <w:rPr>
          <w:rFonts w:ascii="Arial" w:hAnsi="Arial"/>
          <w:sz w:val="22"/>
        </w:rPr>
      </w:pPr>
    </w:p>
    <w:p w14:paraId="6C4B846C" w14:textId="77777777" w:rsidR="00131E54" w:rsidRPr="001E35F6" w:rsidRDefault="00131E54" w:rsidP="00F927D0">
      <w:pPr>
        <w:ind w:left="1800"/>
        <w:rPr>
          <w:rFonts w:ascii="Arial" w:hAnsi="Arial"/>
          <w:sz w:val="22"/>
        </w:rPr>
      </w:pPr>
    </w:p>
    <w:p w14:paraId="4A71FA91" w14:textId="73A88C7B" w:rsidR="00F374E4" w:rsidRPr="003E6FF4" w:rsidRDefault="00F374E4" w:rsidP="00F374E4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Craig Lindsley, Ph.D.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Professor and Co-Director (K99 Advisory Committee Member)</w:t>
      </w:r>
      <w:r w:rsidRPr="003E6FF4">
        <w:rPr>
          <w:rFonts w:ascii="Arial" w:hAnsi="Arial"/>
          <w:i/>
          <w:sz w:val="22"/>
        </w:rPr>
        <w:tab/>
      </w:r>
    </w:p>
    <w:p w14:paraId="11A65728" w14:textId="75D6494F" w:rsidR="00F374E4" w:rsidRDefault="001E35F6" w:rsidP="00F374E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Director of Medicinal Chemistry, William K Warren Chair in Medicine, University Professor of Pharmacology, Biochemistry and Chemistry, Vanderbilt University</w:t>
      </w:r>
    </w:p>
    <w:p w14:paraId="356A6223" w14:textId="55041688" w:rsidR="00F374E4" w:rsidRPr="00E525E8" w:rsidRDefault="001E35F6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Craig.lindsley@vanderbilt.edu</w:t>
      </w:r>
    </w:p>
    <w:p w14:paraId="4AEB58DC" w14:textId="56EEDFC5" w:rsidR="00F374E4" w:rsidRPr="00F927D0" w:rsidRDefault="001E35F6" w:rsidP="001E35F6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615-322-8700</w:t>
      </w:r>
    </w:p>
    <w:p w14:paraId="1D2634AF" w14:textId="77777777" w:rsidR="00F927D0" w:rsidRPr="001E35F6" w:rsidRDefault="00F927D0" w:rsidP="00F927D0">
      <w:pPr>
        <w:ind w:left="1800"/>
        <w:rPr>
          <w:rFonts w:ascii="Arial" w:hAnsi="Arial"/>
          <w:sz w:val="22"/>
        </w:rPr>
      </w:pPr>
    </w:p>
    <w:p w14:paraId="4F723CBC" w14:textId="32A3A485" w:rsidR="00F374E4" w:rsidRPr="003E6FF4" w:rsidRDefault="00F374E4" w:rsidP="00F374E4">
      <w:pPr>
        <w:rPr>
          <w:rFonts w:ascii="Arial" w:hAnsi="Arial"/>
          <w:i/>
          <w:sz w:val="22"/>
        </w:rPr>
      </w:pPr>
      <w:r>
        <w:rPr>
          <w:rFonts w:ascii="Arial" w:hAnsi="Arial"/>
          <w:b/>
          <w:i/>
          <w:sz w:val="22"/>
        </w:rPr>
        <w:t>P. Jeffrey Conn, Ph.D.</w:t>
      </w:r>
      <w:r w:rsidRPr="003E6FF4">
        <w:rPr>
          <w:rFonts w:ascii="Arial" w:hAnsi="Arial"/>
          <w:b/>
          <w:i/>
          <w:sz w:val="22"/>
        </w:rPr>
        <w:t xml:space="preserve"> – </w:t>
      </w:r>
      <w:r>
        <w:rPr>
          <w:rFonts w:ascii="Arial" w:hAnsi="Arial"/>
          <w:b/>
          <w:i/>
          <w:sz w:val="22"/>
        </w:rPr>
        <w:t>Professor and Director (Current Post-Doc Advisor)</w:t>
      </w:r>
      <w:r w:rsidRPr="003E6FF4">
        <w:rPr>
          <w:rFonts w:ascii="Arial" w:hAnsi="Arial"/>
          <w:i/>
          <w:sz w:val="22"/>
        </w:rPr>
        <w:tab/>
      </w:r>
    </w:p>
    <w:p w14:paraId="6C90E10B" w14:textId="38C74A4B" w:rsidR="00F374E4" w:rsidRDefault="001E35F6" w:rsidP="00F374E4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 xml:space="preserve">Director of the Vanderbilt Center for Neuroscience Drug Discovery, Lee E. </w:t>
      </w:r>
      <w:proofErr w:type="spellStart"/>
      <w:r>
        <w:rPr>
          <w:rFonts w:ascii="Arial" w:hAnsi="Arial"/>
          <w:i/>
          <w:sz w:val="22"/>
        </w:rPr>
        <w:t>Limbird</w:t>
      </w:r>
      <w:proofErr w:type="spellEnd"/>
      <w:r>
        <w:rPr>
          <w:rFonts w:ascii="Arial" w:hAnsi="Arial"/>
          <w:i/>
          <w:sz w:val="22"/>
        </w:rPr>
        <w:t xml:space="preserve"> Professor of Pharmacology, Vanderbilt University</w:t>
      </w:r>
      <w:r w:rsidR="00F374E4">
        <w:rPr>
          <w:rFonts w:ascii="Arial" w:hAnsi="Arial"/>
          <w:sz w:val="22"/>
        </w:rPr>
        <w:tab/>
      </w:r>
      <w:r w:rsidR="00F374E4">
        <w:rPr>
          <w:rFonts w:ascii="Arial" w:hAnsi="Arial"/>
          <w:sz w:val="22"/>
        </w:rPr>
        <w:tab/>
      </w:r>
      <w:r w:rsidR="00F374E4">
        <w:rPr>
          <w:rFonts w:ascii="Arial" w:hAnsi="Arial"/>
          <w:sz w:val="22"/>
        </w:rPr>
        <w:tab/>
      </w:r>
      <w:r w:rsidR="00F374E4">
        <w:rPr>
          <w:rFonts w:ascii="Arial" w:hAnsi="Arial"/>
          <w:sz w:val="22"/>
        </w:rPr>
        <w:tab/>
      </w:r>
      <w:r w:rsidR="00F374E4">
        <w:rPr>
          <w:rFonts w:ascii="Arial" w:hAnsi="Arial"/>
          <w:sz w:val="22"/>
        </w:rPr>
        <w:tab/>
      </w:r>
    </w:p>
    <w:p w14:paraId="0D1660A7" w14:textId="7733B765" w:rsidR="00F374E4" w:rsidRPr="00E525E8" w:rsidRDefault="001E35F6" w:rsidP="00F374E4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Jeff.conn@vanderbilt.edu</w:t>
      </w:r>
    </w:p>
    <w:p w14:paraId="06123D90" w14:textId="3149B1B2" w:rsidR="009E656C" w:rsidRPr="001E35F6" w:rsidRDefault="001E35F6" w:rsidP="001E35F6">
      <w:pPr>
        <w:numPr>
          <w:ilvl w:val="1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615-936-2189</w:t>
      </w:r>
    </w:p>
    <w:sectPr w:rsidR="009E656C" w:rsidRPr="001E35F6" w:rsidSect="009E656C">
      <w:headerReference w:type="default" r:id="rId10"/>
      <w:footerReference w:type="even" r:id="rId11"/>
      <w:footerReference w:type="default" r:id="rId1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DC1C" w14:textId="77777777" w:rsidR="00344084" w:rsidRDefault="00344084">
      <w:r>
        <w:separator/>
      </w:r>
    </w:p>
  </w:endnote>
  <w:endnote w:type="continuationSeparator" w:id="0">
    <w:p w14:paraId="135FE9A4" w14:textId="77777777" w:rsidR="00344084" w:rsidRDefault="0034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BFAD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A268A" w14:textId="77777777" w:rsidR="00CE6BCF" w:rsidRDefault="00344084" w:rsidP="00D216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8D8A7" w14:textId="77777777" w:rsidR="00CE6BCF" w:rsidRDefault="00DA4F85" w:rsidP="00D216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20C">
      <w:rPr>
        <w:rStyle w:val="PageNumber"/>
        <w:noProof/>
      </w:rPr>
      <w:t>6</w:t>
    </w:r>
    <w:r>
      <w:rPr>
        <w:rStyle w:val="PageNumber"/>
      </w:rPr>
      <w:fldChar w:fldCharType="end"/>
    </w:r>
  </w:p>
  <w:p w14:paraId="51C2D209" w14:textId="77777777" w:rsidR="00CE6BCF" w:rsidRPr="00CC6218" w:rsidRDefault="00344084" w:rsidP="00D21652">
    <w:pPr>
      <w:pStyle w:val="Footer"/>
      <w:jc w:val="center"/>
      <w:rPr>
        <w:rFonts w:ascii="Arial" w:hAnsi="Arial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43D69" w14:textId="77777777" w:rsidR="00344084" w:rsidRDefault="00344084">
      <w:r>
        <w:separator/>
      </w:r>
    </w:p>
  </w:footnote>
  <w:footnote w:type="continuationSeparator" w:id="0">
    <w:p w14:paraId="12B0AAAF" w14:textId="77777777" w:rsidR="00344084" w:rsidRDefault="0034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07016" w14:textId="77777777" w:rsidR="00CE6BCF" w:rsidRPr="00CC6218" w:rsidRDefault="00DA4F85">
    <w:pPr>
      <w:pStyle w:val="Header"/>
      <w:rPr>
        <w:rFonts w:ascii="Arial" w:hAnsi="Arial"/>
        <w:sz w:val="22"/>
      </w:rPr>
    </w:pPr>
    <w:r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7D17"/>
    <w:multiLevelType w:val="hybridMultilevel"/>
    <w:tmpl w:val="E418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C813E8"/>
    <w:multiLevelType w:val="hybridMultilevel"/>
    <w:tmpl w:val="DE981CA4"/>
    <w:lvl w:ilvl="0" w:tplc="B40A66C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503977"/>
    <w:multiLevelType w:val="hybridMultilevel"/>
    <w:tmpl w:val="0AEEB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85"/>
    <w:rsid w:val="000161D1"/>
    <w:rsid w:val="00023545"/>
    <w:rsid w:val="000C626E"/>
    <w:rsid w:val="00131E54"/>
    <w:rsid w:val="00157018"/>
    <w:rsid w:val="001E35F6"/>
    <w:rsid w:val="00207CB7"/>
    <w:rsid w:val="002320DE"/>
    <w:rsid w:val="00271023"/>
    <w:rsid w:val="0029393E"/>
    <w:rsid w:val="002D4868"/>
    <w:rsid w:val="0031004B"/>
    <w:rsid w:val="00344084"/>
    <w:rsid w:val="00356371"/>
    <w:rsid w:val="003A0EFA"/>
    <w:rsid w:val="003C7E67"/>
    <w:rsid w:val="00445A84"/>
    <w:rsid w:val="004621CF"/>
    <w:rsid w:val="004E6093"/>
    <w:rsid w:val="00532B7F"/>
    <w:rsid w:val="00555F49"/>
    <w:rsid w:val="0055781A"/>
    <w:rsid w:val="005C50F0"/>
    <w:rsid w:val="005C6CFA"/>
    <w:rsid w:val="006325C7"/>
    <w:rsid w:val="00677258"/>
    <w:rsid w:val="00712737"/>
    <w:rsid w:val="007247DA"/>
    <w:rsid w:val="007D0119"/>
    <w:rsid w:val="00895DEC"/>
    <w:rsid w:val="00920F12"/>
    <w:rsid w:val="0094220C"/>
    <w:rsid w:val="009B07C9"/>
    <w:rsid w:val="009C6041"/>
    <w:rsid w:val="009E656C"/>
    <w:rsid w:val="00A43EAB"/>
    <w:rsid w:val="00A4570B"/>
    <w:rsid w:val="00A675E3"/>
    <w:rsid w:val="00A87FCF"/>
    <w:rsid w:val="00A9512C"/>
    <w:rsid w:val="00AE71D9"/>
    <w:rsid w:val="00B51A67"/>
    <w:rsid w:val="00B702E1"/>
    <w:rsid w:val="00B83D80"/>
    <w:rsid w:val="00BB149F"/>
    <w:rsid w:val="00BC149B"/>
    <w:rsid w:val="00D25A72"/>
    <w:rsid w:val="00D27051"/>
    <w:rsid w:val="00D654F2"/>
    <w:rsid w:val="00D764C7"/>
    <w:rsid w:val="00DA48E6"/>
    <w:rsid w:val="00DA4F85"/>
    <w:rsid w:val="00E23ACE"/>
    <w:rsid w:val="00EA7417"/>
    <w:rsid w:val="00ED7AF1"/>
    <w:rsid w:val="00F374E4"/>
    <w:rsid w:val="00F72B9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F7756"/>
  <w15:docId w15:val="{6AB49A87-2B8D-436E-B732-3E91501F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F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F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F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A4F85"/>
  </w:style>
  <w:style w:type="character" w:styleId="Hyperlink">
    <w:name w:val="Hyperlink"/>
    <w:basedOn w:val="DefaultParagraphFont"/>
    <w:uiPriority w:val="99"/>
    <w:unhideWhenUsed/>
    <w:rsid w:val="00A951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0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60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aField">
    <w:name w:val="Data Field"/>
    <w:rsid w:val="004621CF"/>
    <w:pPr>
      <w:widowControl w:val="0"/>
      <w:spacing w:after="0" w:line="240" w:lineRule="auto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621CF"/>
  </w:style>
  <w:style w:type="character" w:customStyle="1" w:styleId="normalchar">
    <w:name w:val="normal__char"/>
    <w:rsid w:val="004621CF"/>
  </w:style>
  <w:style w:type="paragraph" w:customStyle="1" w:styleId="bulletedlist">
    <w:name w:val="bulleted list"/>
    <w:basedOn w:val="Normal"/>
    <w:rsid w:val="004621CF"/>
    <w:pPr>
      <w:numPr>
        <w:numId w:val="3"/>
      </w:numPr>
      <w:spacing w:before="60" w:line="220" w:lineRule="exact"/>
    </w:pPr>
    <w:rPr>
      <w:rFonts w:ascii="Tahoma" w:hAnsi="Tahoma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4F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24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AD3278-4CBD-491C-852C-389371083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5F34A-C80F-46E7-8467-2FA21D2EAD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7805BCD-3799-468C-A380-866DA43687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6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Moehle, Mark</cp:lastModifiedBy>
  <cp:revision>2</cp:revision>
  <dcterms:created xsi:type="dcterms:W3CDTF">2020-08-04T20:08:00Z</dcterms:created>
  <dcterms:modified xsi:type="dcterms:W3CDTF">2020-08-04T20:08:00Z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