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28B29" w14:textId="3DA17B6A" w:rsidR="00972119" w:rsidRPr="00C81438" w:rsidRDefault="00333947">
      <w:pPr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Stefan Prokop</w:t>
      </w:r>
      <w:r w:rsidR="00972119" w:rsidRPr="00C81438">
        <w:rPr>
          <w:rFonts w:ascii="Arial" w:hAnsi="Arial" w:cs="Arial"/>
          <w:b/>
          <w:bCs/>
          <w:color w:val="333333"/>
          <w:sz w:val="28"/>
          <w:szCs w:val="28"/>
        </w:rPr>
        <w:t>, M.D.</w:t>
      </w:r>
    </w:p>
    <w:p w14:paraId="20C160AA" w14:textId="1E508C7D" w:rsidR="00D51798" w:rsidRPr="00C812B0" w:rsidRDefault="00333947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Assistant Professor</w:t>
      </w:r>
      <w:r w:rsidR="00D51798">
        <w:rPr>
          <w:rFonts w:ascii="Arial" w:hAnsi="Arial" w:cs="Arial"/>
          <w:color w:val="333333"/>
          <w:sz w:val="20"/>
          <w:szCs w:val="18"/>
        </w:rPr>
        <w:t>, Department</w:t>
      </w:r>
      <w:r>
        <w:rPr>
          <w:rFonts w:ascii="Arial" w:hAnsi="Arial" w:cs="Arial"/>
          <w:color w:val="333333"/>
          <w:sz w:val="20"/>
          <w:szCs w:val="18"/>
        </w:rPr>
        <w:t xml:space="preserve"> of Pathology, College of Medicine</w:t>
      </w:r>
    </w:p>
    <w:p w14:paraId="35A61926" w14:textId="1E31CFFE" w:rsidR="00D51798" w:rsidRDefault="00D51798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 w:rsidRPr="00C812B0">
        <w:rPr>
          <w:rFonts w:ascii="Arial" w:hAnsi="Arial" w:cs="Arial"/>
          <w:color w:val="333333"/>
          <w:sz w:val="20"/>
          <w:szCs w:val="18"/>
        </w:rPr>
        <w:t xml:space="preserve">Director, </w:t>
      </w:r>
      <w:r w:rsidR="00333947">
        <w:rPr>
          <w:rFonts w:ascii="Arial" w:hAnsi="Arial" w:cs="Arial"/>
          <w:color w:val="333333"/>
          <w:sz w:val="20"/>
          <w:szCs w:val="18"/>
        </w:rPr>
        <w:t xml:space="preserve">UF </w:t>
      </w:r>
      <w:proofErr w:type="spellStart"/>
      <w:r w:rsidR="00333947">
        <w:rPr>
          <w:rFonts w:ascii="Arial" w:hAnsi="Arial" w:cs="Arial"/>
          <w:color w:val="333333"/>
          <w:sz w:val="20"/>
          <w:szCs w:val="18"/>
        </w:rPr>
        <w:t>Neuromedicine</w:t>
      </w:r>
      <w:proofErr w:type="spellEnd"/>
      <w:r w:rsidR="00333947">
        <w:rPr>
          <w:rFonts w:ascii="Arial" w:hAnsi="Arial" w:cs="Arial"/>
          <w:color w:val="333333"/>
          <w:sz w:val="20"/>
          <w:szCs w:val="18"/>
        </w:rPr>
        <w:t xml:space="preserve"> Human Brain and Tissue Bank</w:t>
      </w:r>
    </w:p>
    <w:p w14:paraId="7804F40C" w14:textId="7DBA33A5" w:rsidR="00333947" w:rsidRDefault="00333947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1Florida ADRC Neuropathology Core Leader</w:t>
      </w:r>
    </w:p>
    <w:p w14:paraId="401F93E8" w14:textId="303817DF" w:rsidR="00D51798" w:rsidRPr="00C812B0" w:rsidRDefault="00333947" w:rsidP="00D51798">
      <w:pPr>
        <w:jc w:val="center"/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LMU Munich</w:t>
      </w:r>
    </w:p>
    <w:p w14:paraId="004162A7" w14:textId="77777777" w:rsidR="00333947" w:rsidRDefault="0033394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1275 Center Drive</w:t>
      </w:r>
    </w:p>
    <w:p w14:paraId="04840E52" w14:textId="77777777" w:rsidR="00333947" w:rsidRDefault="0033394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BMS J-487</w:t>
      </w:r>
    </w:p>
    <w:p w14:paraId="167A019A" w14:textId="158B6947" w:rsidR="006B4A7E" w:rsidRDefault="00333947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100159</w:t>
      </w:r>
      <w:r w:rsidR="00972119" w:rsidRPr="0019065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Gainesville, FL, 32610</w:t>
      </w:r>
      <w:r w:rsidR="00972119" w:rsidRPr="0019065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352</w:t>
      </w:r>
      <w:r w:rsidR="00972119" w:rsidRPr="0019065F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294-5781</w:t>
      </w:r>
    </w:p>
    <w:p w14:paraId="205272D4" w14:textId="716CF676" w:rsidR="00333947" w:rsidRDefault="00333947">
      <w:pPr>
        <w:pStyle w:val="BodyTex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sprokop@ufl.edu</w:t>
      </w:r>
    </w:p>
    <w:p w14:paraId="619C2E03" w14:textId="77777777" w:rsidR="00EB35C0" w:rsidRDefault="00EB35C0">
      <w:pPr>
        <w:pStyle w:val="BodyText"/>
        <w:rPr>
          <w:rFonts w:ascii="Arial" w:hAnsi="Arial" w:cs="Arial"/>
          <w:i/>
        </w:rPr>
      </w:pPr>
    </w:p>
    <w:p w14:paraId="3F9E045A" w14:textId="77777777" w:rsidR="00FB0302" w:rsidRDefault="00FB0302">
      <w:pPr>
        <w:rPr>
          <w:rFonts w:ascii="Arial" w:hAnsi="Arial" w:cs="Arial"/>
          <w:b/>
          <w:color w:val="333333"/>
        </w:rPr>
      </w:pPr>
    </w:p>
    <w:p w14:paraId="2C19D3AD" w14:textId="7C380161" w:rsidR="00D25592" w:rsidRPr="00C81438" w:rsidRDefault="00D25592" w:rsidP="00D25592">
      <w:pPr>
        <w:pStyle w:val="Header"/>
        <w:tabs>
          <w:tab w:val="clear" w:pos="4320"/>
          <w:tab w:val="clear" w:pos="8640"/>
          <w:tab w:val="right" w:pos="7308"/>
        </w:tabs>
        <w:rPr>
          <w:rFonts w:ascii="Arial" w:hAnsi="Arial" w:cs="Arial"/>
          <w:b/>
        </w:rPr>
      </w:pPr>
      <w:r w:rsidRPr="00C81438">
        <w:rPr>
          <w:rFonts w:ascii="Arial" w:hAnsi="Arial" w:cs="Arial"/>
          <w:b/>
        </w:rPr>
        <w:t>Education</w:t>
      </w:r>
      <w:r w:rsidR="00D51798">
        <w:rPr>
          <w:rFonts w:ascii="Arial" w:hAnsi="Arial" w:cs="Arial"/>
          <w:b/>
        </w:rPr>
        <w:t xml:space="preserve"> &amp; Training</w:t>
      </w:r>
      <w:r w:rsidRPr="00C81438">
        <w:rPr>
          <w:rFonts w:ascii="Arial" w:hAnsi="Arial" w:cs="Arial"/>
          <w:b/>
          <w:bCs/>
        </w:rPr>
        <w:tab/>
      </w:r>
    </w:p>
    <w:p w14:paraId="2BB9A9B0" w14:textId="5D4E5125" w:rsidR="00524824" w:rsidRDefault="00333947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Fellowship in Neuropathology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University of Pennsylvania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Philadelphia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PA</w:t>
      </w:r>
      <w:r w:rsidR="00D25592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 xml:space="preserve">    </w:t>
      </w:r>
      <w:r w:rsidR="00DB4B0D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2017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2019</w:t>
      </w:r>
      <w:r w:rsidR="00D25592" w:rsidRPr="00C812B0">
        <w:rPr>
          <w:rFonts w:ascii="Arial" w:hAnsi="Arial" w:cs="Arial"/>
          <w:color w:val="333333"/>
          <w:sz w:val="20"/>
          <w:szCs w:val="18"/>
        </w:rPr>
        <w:br/>
        <w:t>Residency</w:t>
      </w:r>
      <w:r>
        <w:rPr>
          <w:rFonts w:ascii="Arial" w:hAnsi="Arial" w:cs="Arial"/>
          <w:color w:val="333333"/>
          <w:sz w:val="20"/>
          <w:szCs w:val="18"/>
        </w:rPr>
        <w:t xml:space="preserve"> in Anatomic Pathology</w:t>
      </w:r>
      <w:r w:rsidR="00D25592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University of Pennsylvania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Philadelphia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PA</w:t>
      </w:r>
      <w:r w:rsidR="00D25592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 xml:space="preserve">     </w:t>
      </w:r>
      <w:r w:rsidR="00DB4B0D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2015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2017</w:t>
      </w:r>
      <w:r w:rsidR="00D25592" w:rsidRPr="00C812B0">
        <w:rPr>
          <w:rFonts w:ascii="Arial" w:hAnsi="Arial" w:cs="Arial"/>
          <w:color w:val="333333"/>
          <w:sz w:val="20"/>
          <w:szCs w:val="18"/>
        </w:rPr>
        <w:br/>
      </w:r>
      <w:r w:rsidR="00524824">
        <w:rPr>
          <w:rFonts w:ascii="Arial" w:hAnsi="Arial" w:cs="Arial"/>
          <w:color w:val="333333"/>
          <w:sz w:val="20"/>
          <w:szCs w:val="18"/>
        </w:rPr>
        <w:t xml:space="preserve">Residency in Neuropathology, </w:t>
      </w:r>
      <w:proofErr w:type="spellStart"/>
      <w:r w:rsidR="00524824">
        <w:rPr>
          <w:rFonts w:ascii="Arial" w:hAnsi="Arial" w:cs="Arial"/>
          <w:color w:val="333333"/>
          <w:sz w:val="20"/>
          <w:szCs w:val="18"/>
        </w:rPr>
        <w:t>Charite</w:t>
      </w:r>
      <w:proofErr w:type="spellEnd"/>
      <w:r w:rsidR="00524824">
        <w:rPr>
          <w:rFonts w:ascii="Arial" w:hAnsi="Arial" w:cs="Arial"/>
          <w:color w:val="333333"/>
          <w:sz w:val="20"/>
          <w:szCs w:val="18"/>
        </w:rPr>
        <w:t xml:space="preserve"> Medical University, Berlin, Germany                </w:t>
      </w:r>
      <w:r w:rsidR="00DB4B0D">
        <w:rPr>
          <w:rFonts w:ascii="Arial" w:hAnsi="Arial" w:cs="Arial"/>
          <w:color w:val="333333"/>
          <w:sz w:val="20"/>
          <w:szCs w:val="18"/>
        </w:rPr>
        <w:tab/>
      </w:r>
      <w:r w:rsidR="00524824">
        <w:rPr>
          <w:rFonts w:ascii="Arial" w:hAnsi="Arial" w:cs="Arial"/>
          <w:color w:val="333333"/>
          <w:sz w:val="20"/>
          <w:szCs w:val="18"/>
        </w:rPr>
        <w:t>2008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 w:rsidR="00524824"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 w:rsidR="00524824">
        <w:rPr>
          <w:rFonts w:ascii="Arial" w:hAnsi="Arial" w:cs="Arial"/>
          <w:color w:val="333333"/>
          <w:sz w:val="20"/>
          <w:szCs w:val="18"/>
        </w:rPr>
        <w:t>2011</w:t>
      </w:r>
    </w:p>
    <w:p w14:paraId="464EA247" w14:textId="3236A17D" w:rsidR="00524824" w:rsidRDefault="00524824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Residency in Neuropathology, University of Zurich, Zurich, Switzerland                      </w:t>
      </w:r>
      <w:r w:rsidR="00DB4B0D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2006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 xml:space="preserve">2008           </w:t>
      </w:r>
    </w:p>
    <w:p w14:paraId="1C77CB05" w14:textId="054C9FFD" w:rsidR="00524824" w:rsidRDefault="00524824" w:rsidP="00D25592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Doctoral research degree (Summa cum laude), awarded 2006, LMU Munich</w:t>
      </w:r>
      <w:r>
        <w:rPr>
          <w:rFonts w:ascii="Arial" w:hAnsi="Arial" w:cs="Arial"/>
          <w:color w:val="333333"/>
          <w:sz w:val="20"/>
          <w:szCs w:val="18"/>
        </w:rPr>
        <w:tab/>
        <w:t xml:space="preserve">    </w:t>
      </w:r>
      <w:r w:rsidR="00DB4B0D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2002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2005</w:t>
      </w:r>
      <w:r>
        <w:rPr>
          <w:rFonts w:ascii="Arial" w:hAnsi="Arial" w:cs="Arial"/>
          <w:color w:val="333333"/>
          <w:sz w:val="20"/>
          <w:szCs w:val="18"/>
        </w:rPr>
        <w:tab/>
      </w:r>
    </w:p>
    <w:p w14:paraId="57612E1A" w14:textId="5A6CD23D" w:rsidR="00D25592" w:rsidRPr="00B43694" w:rsidRDefault="00D25592">
      <w:pPr>
        <w:rPr>
          <w:rFonts w:ascii="Arial" w:hAnsi="Arial" w:cs="Arial"/>
          <w:b/>
          <w:color w:val="333333"/>
          <w:lang w:val="de-DE"/>
        </w:rPr>
      </w:pPr>
      <w:r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M.D., </w:t>
      </w:r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LMU </w:t>
      </w:r>
      <w:proofErr w:type="spellStart"/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Munich</w:t>
      </w:r>
      <w:proofErr w:type="spellEnd"/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, </w:t>
      </w:r>
      <w:proofErr w:type="spellStart"/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Munich</w:t>
      </w:r>
      <w:proofErr w:type="spellEnd"/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, Germany</w:t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     </w:t>
      </w:r>
      <w:r w:rsidR="00DB4B0D" w:rsidRPr="00B43694">
        <w:rPr>
          <w:rFonts w:ascii="Arial" w:hAnsi="Arial" w:cs="Arial"/>
          <w:color w:val="333333"/>
          <w:sz w:val="20"/>
          <w:szCs w:val="18"/>
          <w:lang w:val="de-DE"/>
        </w:rPr>
        <w:tab/>
      </w:r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1999</w:t>
      </w:r>
      <w:r w:rsidR="00DB4B0D"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 </w:t>
      </w:r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-</w:t>
      </w:r>
      <w:r w:rsidR="00DB4B0D" w:rsidRPr="00B43694">
        <w:rPr>
          <w:rFonts w:ascii="Arial" w:hAnsi="Arial" w:cs="Arial"/>
          <w:color w:val="333333"/>
          <w:sz w:val="20"/>
          <w:szCs w:val="18"/>
          <w:lang w:val="de-DE"/>
        </w:rPr>
        <w:t xml:space="preserve"> </w:t>
      </w:r>
      <w:r w:rsidR="00524824" w:rsidRPr="00B43694">
        <w:rPr>
          <w:rFonts w:ascii="Arial" w:hAnsi="Arial" w:cs="Arial"/>
          <w:color w:val="333333"/>
          <w:sz w:val="20"/>
          <w:szCs w:val="18"/>
          <w:lang w:val="de-DE"/>
        </w:rPr>
        <w:t>2005</w:t>
      </w:r>
      <w:r w:rsidRPr="00B43694">
        <w:rPr>
          <w:rFonts w:ascii="Arial" w:hAnsi="Arial" w:cs="Arial"/>
          <w:color w:val="333333"/>
          <w:sz w:val="20"/>
          <w:szCs w:val="18"/>
          <w:lang w:val="de-DE"/>
        </w:rPr>
        <w:br/>
      </w:r>
    </w:p>
    <w:p w14:paraId="46327117" w14:textId="1734F47B" w:rsidR="00C812B0" w:rsidRPr="0019065F" w:rsidRDefault="00C812B0" w:rsidP="002400DB">
      <w:pPr>
        <w:pStyle w:val="Heading1"/>
        <w:rPr>
          <w:sz w:val="20"/>
          <w:szCs w:val="20"/>
        </w:rPr>
      </w:pPr>
      <w:r w:rsidRPr="00C81438">
        <w:rPr>
          <w:bCs w:val="0"/>
          <w:sz w:val="24"/>
        </w:rPr>
        <w:t>Academic</w:t>
      </w:r>
      <w:r w:rsidR="00D51798">
        <w:rPr>
          <w:bCs w:val="0"/>
          <w:sz w:val="24"/>
        </w:rPr>
        <w:t>, Administrative &amp; Clinical</w:t>
      </w:r>
      <w:r w:rsidRPr="00C81438">
        <w:rPr>
          <w:bCs w:val="0"/>
          <w:sz w:val="24"/>
        </w:rPr>
        <w:t xml:space="preserve"> Appointments </w:t>
      </w:r>
    </w:p>
    <w:p w14:paraId="3BDBF5E9" w14:textId="77777777" w:rsidR="00524824" w:rsidRDefault="00524824" w:rsidP="003459C3">
      <w:pPr>
        <w:tabs>
          <w:tab w:val="left" w:pos="7308"/>
        </w:tabs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Assistant</w:t>
      </w:r>
      <w:r w:rsidR="00C812B0" w:rsidRPr="00C812B0">
        <w:rPr>
          <w:rFonts w:ascii="Arial" w:hAnsi="Arial" w:cs="Arial"/>
          <w:color w:val="333333"/>
          <w:sz w:val="20"/>
          <w:szCs w:val="18"/>
        </w:rPr>
        <w:t xml:space="preserve"> Professor</w:t>
      </w:r>
      <w:r w:rsidR="00C812B0" w:rsidRPr="00C812B0">
        <w:rPr>
          <w:rFonts w:ascii="Arial" w:hAnsi="Arial" w:cs="Arial"/>
          <w:color w:val="333333"/>
          <w:sz w:val="20"/>
          <w:szCs w:val="18"/>
        </w:rPr>
        <w:tab/>
      </w:r>
      <w:r w:rsidR="00434A46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2019</w:t>
      </w:r>
      <w:r w:rsidR="00034D12">
        <w:rPr>
          <w:rFonts w:ascii="Arial" w:hAnsi="Arial" w:cs="Arial"/>
          <w:color w:val="333333"/>
          <w:sz w:val="20"/>
          <w:szCs w:val="18"/>
        </w:rPr>
        <w:t xml:space="preserve"> - Present</w:t>
      </w:r>
      <w:r w:rsidR="00034D12">
        <w:rPr>
          <w:rFonts w:ascii="Arial" w:hAnsi="Arial" w:cs="Arial"/>
          <w:color w:val="333333"/>
          <w:sz w:val="20"/>
          <w:szCs w:val="18"/>
        </w:rPr>
        <w:br/>
        <w:t>Department of</w:t>
      </w:r>
      <w:r>
        <w:rPr>
          <w:rFonts w:ascii="Arial" w:hAnsi="Arial" w:cs="Arial"/>
          <w:color w:val="333333"/>
          <w:sz w:val="20"/>
          <w:szCs w:val="18"/>
        </w:rPr>
        <w:t xml:space="preserve"> Pathology, College of Medicine</w:t>
      </w:r>
      <w:r w:rsidR="00034D12">
        <w:rPr>
          <w:rFonts w:ascii="Arial" w:hAnsi="Arial" w:cs="Arial"/>
          <w:color w:val="333333"/>
          <w:sz w:val="20"/>
          <w:szCs w:val="18"/>
        </w:rPr>
        <w:br/>
      </w:r>
      <w:r>
        <w:rPr>
          <w:rFonts w:ascii="Arial" w:hAnsi="Arial" w:cs="Arial"/>
          <w:color w:val="333333"/>
          <w:sz w:val="20"/>
          <w:szCs w:val="18"/>
        </w:rPr>
        <w:t>University of Florida</w:t>
      </w:r>
    </w:p>
    <w:p w14:paraId="18294A70" w14:textId="73B9CB79" w:rsidR="00C812B0" w:rsidRPr="00C812B0" w:rsidRDefault="00524824" w:rsidP="003459C3">
      <w:pPr>
        <w:tabs>
          <w:tab w:val="left" w:pos="7308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333333"/>
          <w:sz w:val="20"/>
          <w:szCs w:val="18"/>
        </w:rPr>
        <w:t>Gainesville</w:t>
      </w:r>
      <w:r w:rsidR="00C812B0"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FL</w:t>
      </w:r>
      <w:r w:rsidR="00C812B0" w:rsidRPr="00C812B0">
        <w:rPr>
          <w:rFonts w:ascii="Arial" w:hAnsi="Arial" w:cs="Arial"/>
          <w:sz w:val="28"/>
        </w:rPr>
        <w:tab/>
      </w:r>
    </w:p>
    <w:p w14:paraId="03195E51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20"/>
        </w:rPr>
      </w:pPr>
      <w:r w:rsidRPr="00C812B0">
        <w:rPr>
          <w:rFonts w:ascii="Arial" w:hAnsi="Arial" w:cs="Arial"/>
          <w:sz w:val="28"/>
        </w:rPr>
        <w:tab/>
      </w:r>
    </w:p>
    <w:p w14:paraId="7F4402AB" w14:textId="6C31958C" w:rsidR="009D2DB4" w:rsidRDefault="009D2DB4" w:rsidP="009D2DB4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 xml:space="preserve">Director, </w:t>
      </w:r>
      <w:r w:rsidR="00524824">
        <w:rPr>
          <w:rFonts w:ascii="Arial" w:hAnsi="Arial" w:cs="Arial"/>
          <w:color w:val="333333"/>
          <w:sz w:val="20"/>
          <w:szCs w:val="18"/>
        </w:rPr>
        <w:t xml:space="preserve">UF </w:t>
      </w:r>
      <w:proofErr w:type="spellStart"/>
      <w:r w:rsidR="00524824">
        <w:rPr>
          <w:rFonts w:ascii="Arial" w:hAnsi="Arial" w:cs="Arial"/>
          <w:color w:val="333333"/>
          <w:sz w:val="20"/>
          <w:szCs w:val="18"/>
        </w:rPr>
        <w:t>Neuromedicine</w:t>
      </w:r>
      <w:proofErr w:type="spellEnd"/>
      <w:r w:rsidR="00524824">
        <w:rPr>
          <w:rFonts w:ascii="Arial" w:hAnsi="Arial" w:cs="Arial"/>
          <w:color w:val="333333"/>
          <w:sz w:val="20"/>
          <w:szCs w:val="18"/>
        </w:rPr>
        <w:t xml:space="preserve"> Human Brain and Tissue Bank</w:t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ab/>
      </w:r>
      <w:r w:rsidR="00524824">
        <w:rPr>
          <w:rFonts w:ascii="Arial" w:hAnsi="Arial" w:cs="Arial"/>
          <w:color w:val="333333"/>
          <w:sz w:val="20"/>
          <w:szCs w:val="18"/>
        </w:rPr>
        <w:t>2019 - Present</w:t>
      </w:r>
    </w:p>
    <w:p w14:paraId="2771AA72" w14:textId="77777777" w:rsidR="00524824" w:rsidRDefault="00524824" w:rsidP="00524824">
      <w:pPr>
        <w:tabs>
          <w:tab w:val="left" w:pos="7308"/>
        </w:tabs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University of Florida</w:t>
      </w:r>
    </w:p>
    <w:p w14:paraId="0CE98842" w14:textId="3E0807D5" w:rsidR="00524824" w:rsidRDefault="00524824" w:rsidP="00524824">
      <w:pPr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Gainesville</w:t>
      </w:r>
      <w:r w:rsidRPr="00C812B0">
        <w:rPr>
          <w:rFonts w:ascii="Arial" w:hAnsi="Arial" w:cs="Arial"/>
          <w:color w:val="333333"/>
          <w:sz w:val="20"/>
          <w:szCs w:val="18"/>
        </w:rPr>
        <w:t xml:space="preserve">, </w:t>
      </w:r>
      <w:r>
        <w:rPr>
          <w:rFonts w:ascii="Arial" w:hAnsi="Arial" w:cs="Arial"/>
          <w:color w:val="333333"/>
          <w:sz w:val="20"/>
          <w:szCs w:val="18"/>
        </w:rPr>
        <w:t>FL</w:t>
      </w:r>
    </w:p>
    <w:p w14:paraId="5521413B" w14:textId="77D05FE1" w:rsidR="00524824" w:rsidRDefault="00524824" w:rsidP="00524824">
      <w:pPr>
        <w:rPr>
          <w:rFonts w:ascii="Arial" w:hAnsi="Arial" w:cs="Arial"/>
          <w:color w:val="333333"/>
          <w:sz w:val="20"/>
          <w:szCs w:val="18"/>
        </w:rPr>
      </w:pPr>
    </w:p>
    <w:p w14:paraId="56CB5C01" w14:textId="3ECDC4E8" w:rsidR="009D2DB4" w:rsidRPr="009D2DB4" w:rsidRDefault="00524824" w:rsidP="003459C3">
      <w:pPr>
        <w:tabs>
          <w:tab w:val="left" w:pos="7920"/>
        </w:tabs>
        <w:rPr>
          <w:rFonts w:ascii="Arial" w:hAnsi="Arial" w:cs="Arial"/>
          <w:color w:val="333333"/>
          <w:sz w:val="20"/>
          <w:szCs w:val="18"/>
        </w:rPr>
      </w:pPr>
      <w:r>
        <w:rPr>
          <w:rFonts w:ascii="Arial" w:hAnsi="Arial" w:cs="Arial"/>
          <w:color w:val="333333"/>
          <w:sz w:val="20"/>
          <w:szCs w:val="18"/>
        </w:rPr>
        <w:t>Attending Physician in Neuropathology</w:t>
      </w:r>
      <w:r w:rsidR="003459C3">
        <w:rPr>
          <w:rFonts w:ascii="Arial" w:hAnsi="Arial" w:cs="Arial"/>
          <w:color w:val="333333"/>
          <w:sz w:val="20"/>
          <w:szCs w:val="18"/>
        </w:rPr>
        <w:tab/>
      </w:r>
      <w:r>
        <w:rPr>
          <w:rFonts w:ascii="Arial" w:hAnsi="Arial" w:cs="Arial"/>
          <w:color w:val="333333"/>
          <w:sz w:val="20"/>
          <w:szCs w:val="18"/>
        </w:rPr>
        <w:t>2011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-</w:t>
      </w:r>
      <w:r w:rsidR="00DB4B0D">
        <w:rPr>
          <w:rFonts w:ascii="Arial" w:hAnsi="Arial" w:cs="Arial"/>
          <w:color w:val="333333"/>
          <w:sz w:val="20"/>
          <w:szCs w:val="18"/>
        </w:rPr>
        <w:t xml:space="preserve"> </w:t>
      </w:r>
      <w:r>
        <w:rPr>
          <w:rFonts w:ascii="Arial" w:hAnsi="Arial" w:cs="Arial"/>
          <w:color w:val="333333"/>
          <w:sz w:val="20"/>
          <w:szCs w:val="18"/>
        </w:rPr>
        <w:t>2015</w:t>
      </w:r>
      <w:r w:rsidR="00034D12">
        <w:rPr>
          <w:rFonts w:ascii="Arial" w:hAnsi="Arial" w:cs="Arial"/>
          <w:color w:val="333333"/>
          <w:sz w:val="20"/>
          <w:szCs w:val="18"/>
        </w:rPr>
        <w:br/>
        <w:t>Department of</w:t>
      </w:r>
      <w:r>
        <w:rPr>
          <w:rFonts w:ascii="Arial" w:hAnsi="Arial" w:cs="Arial"/>
          <w:color w:val="333333"/>
          <w:sz w:val="20"/>
          <w:szCs w:val="18"/>
        </w:rPr>
        <w:t xml:space="preserve"> Neuropathology</w:t>
      </w:r>
      <w:r w:rsidR="00034D12">
        <w:rPr>
          <w:rFonts w:ascii="Arial" w:hAnsi="Arial" w:cs="Arial"/>
          <w:color w:val="333333"/>
          <w:sz w:val="20"/>
          <w:szCs w:val="18"/>
        </w:rPr>
        <w:br/>
      </w:r>
      <w:proofErr w:type="spellStart"/>
      <w:r>
        <w:rPr>
          <w:rFonts w:ascii="Arial" w:hAnsi="Arial" w:cs="Arial"/>
          <w:color w:val="333333"/>
          <w:sz w:val="20"/>
          <w:szCs w:val="18"/>
        </w:rPr>
        <w:t>Charite</w:t>
      </w:r>
      <w:proofErr w:type="spellEnd"/>
      <w:r>
        <w:rPr>
          <w:rFonts w:ascii="Arial" w:hAnsi="Arial" w:cs="Arial"/>
          <w:color w:val="333333"/>
          <w:sz w:val="20"/>
          <w:szCs w:val="18"/>
        </w:rPr>
        <w:t xml:space="preserve"> Medical University</w:t>
      </w:r>
      <w:r w:rsidR="00C812B0" w:rsidRPr="00C812B0">
        <w:rPr>
          <w:rFonts w:ascii="Arial" w:hAnsi="Arial" w:cs="Arial"/>
          <w:color w:val="333333"/>
          <w:sz w:val="20"/>
          <w:szCs w:val="18"/>
        </w:rPr>
        <w:br/>
      </w:r>
      <w:r>
        <w:rPr>
          <w:rFonts w:ascii="Arial" w:hAnsi="Arial" w:cs="Arial"/>
          <w:color w:val="333333"/>
          <w:sz w:val="20"/>
          <w:szCs w:val="18"/>
        </w:rPr>
        <w:t>Berlin, Germany</w:t>
      </w:r>
    </w:p>
    <w:p w14:paraId="529572CC" w14:textId="77777777" w:rsidR="003D07A1" w:rsidRPr="00982793" w:rsidRDefault="003D07A1">
      <w:pPr>
        <w:rPr>
          <w:rFonts w:ascii="Arial" w:hAnsi="Arial" w:cs="Arial"/>
        </w:rPr>
      </w:pPr>
    </w:p>
    <w:p w14:paraId="2FA650FD" w14:textId="516F53B5" w:rsidR="00D51798" w:rsidRDefault="00D51798" w:rsidP="00D51798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Military Service </w:t>
      </w:r>
    </w:p>
    <w:p w14:paraId="36EB2D68" w14:textId="3B3A6D29" w:rsidR="002C6EDB" w:rsidRPr="002C6EDB" w:rsidRDefault="002C6EDB" w:rsidP="00D51798">
      <w:pPr>
        <w:tabs>
          <w:tab w:val="left" w:pos="801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Mandatory German Military Service, Medical division</w:t>
      </w:r>
      <w:r w:rsidR="004A060D">
        <w:rPr>
          <w:rFonts w:ascii="Arial" w:hAnsi="Arial" w:cs="Arial"/>
          <w:bCs/>
          <w:sz w:val="20"/>
          <w:szCs w:val="20"/>
        </w:rPr>
        <w:t xml:space="preserve">.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>1998</w:t>
      </w:r>
      <w:r w:rsidR="00DB4B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</w:t>
      </w:r>
      <w:r w:rsidR="00DB4B0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1999</w:t>
      </w:r>
    </w:p>
    <w:p w14:paraId="1A7DC6DD" w14:textId="77777777" w:rsidR="00D51798" w:rsidRDefault="00D51798"/>
    <w:p w14:paraId="6642D4AA" w14:textId="1C88F6C2" w:rsidR="00C812B0" w:rsidRPr="00382A82" w:rsidRDefault="00C812B0">
      <w:pPr>
        <w:tabs>
          <w:tab w:val="left" w:pos="7308"/>
        </w:tabs>
        <w:rPr>
          <w:rFonts w:ascii="Arial" w:hAnsi="Arial" w:cs="Arial"/>
          <w:b/>
          <w:bCs/>
          <w:sz w:val="22"/>
        </w:rPr>
      </w:pPr>
      <w:r w:rsidRPr="00C81438">
        <w:rPr>
          <w:rFonts w:ascii="Arial" w:hAnsi="Arial" w:cs="Arial"/>
          <w:b/>
        </w:rPr>
        <w:t>Certification and Licensure</w:t>
      </w:r>
      <w:r w:rsidRPr="00C812B0">
        <w:rPr>
          <w:rFonts w:ascii="Arial" w:hAnsi="Arial" w:cs="Arial"/>
          <w:b/>
          <w:bCs/>
          <w:sz w:val="22"/>
        </w:rPr>
        <w:tab/>
      </w:r>
      <w:r w:rsidR="007D40DD">
        <w:rPr>
          <w:rFonts w:ascii="Arial" w:hAnsi="Arial" w:cs="Arial"/>
          <w:b/>
          <w:bCs/>
          <w:sz w:val="22"/>
        </w:rPr>
        <w:tab/>
      </w:r>
      <w:r w:rsidR="002C6EDB">
        <w:rPr>
          <w:rFonts w:ascii="Arial" w:hAnsi="Arial" w:cs="Arial"/>
          <w:b/>
          <w:bCs/>
          <w:sz w:val="22"/>
        </w:rPr>
        <w:t xml:space="preserve">  </w:t>
      </w:r>
    </w:p>
    <w:p w14:paraId="7397752B" w14:textId="5397618F" w:rsidR="002C6EDB" w:rsidRDefault="00C812B0">
      <w:pPr>
        <w:rPr>
          <w:rFonts w:ascii="Arial" w:hAnsi="Arial" w:cs="Arial"/>
          <w:i/>
          <w:color w:val="333333"/>
          <w:sz w:val="20"/>
          <w:szCs w:val="20"/>
        </w:rPr>
      </w:pPr>
      <w:r w:rsidRPr="00E92FB1">
        <w:rPr>
          <w:rFonts w:ascii="Arial" w:hAnsi="Arial" w:cs="Arial"/>
          <w:i/>
          <w:color w:val="333333"/>
          <w:sz w:val="20"/>
          <w:szCs w:val="20"/>
        </w:rPr>
        <w:t xml:space="preserve">Diplomate, </w:t>
      </w:r>
      <w:r w:rsidR="002C6EDB">
        <w:rPr>
          <w:rFonts w:ascii="Arial" w:hAnsi="Arial" w:cs="Arial"/>
          <w:i/>
          <w:color w:val="333333"/>
          <w:sz w:val="20"/>
          <w:szCs w:val="20"/>
        </w:rPr>
        <w:t>American Board of Pathology</w:t>
      </w:r>
      <w:r w:rsidR="00382A82">
        <w:rPr>
          <w:rFonts w:ascii="Arial" w:hAnsi="Arial" w:cs="Arial"/>
          <w:i/>
          <w:color w:val="333333"/>
          <w:sz w:val="20"/>
          <w:szCs w:val="20"/>
        </w:rPr>
        <w:t xml:space="preserve">                                                                             </w:t>
      </w:r>
      <w:r w:rsidR="00382A82">
        <w:rPr>
          <w:rFonts w:ascii="Arial" w:hAnsi="Arial" w:cs="Arial"/>
          <w:color w:val="333333"/>
          <w:sz w:val="20"/>
          <w:szCs w:val="18"/>
        </w:rPr>
        <w:t>2019 - present</w:t>
      </w:r>
      <w:r w:rsidRPr="00E92FB1">
        <w:rPr>
          <w:rFonts w:ascii="Arial" w:hAnsi="Arial" w:cs="Arial"/>
          <w:i/>
          <w:color w:val="333333"/>
          <w:sz w:val="20"/>
          <w:szCs w:val="20"/>
        </w:rPr>
        <w:br/>
      </w:r>
      <w:r w:rsidR="002C6EDB">
        <w:rPr>
          <w:rFonts w:ascii="Arial" w:hAnsi="Arial" w:cs="Arial"/>
          <w:i/>
          <w:color w:val="333333"/>
          <w:sz w:val="20"/>
          <w:szCs w:val="20"/>
        </w:rPr>
        <w:t xml:space="preserve">Pathology Anatomic </w:t>
      </w:r>
    </w:p>
    <w:p w14:paraId="4F215305" w14:textId="5C0509BA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Neuropathology</w:t>
      </w:r>
    </w:p>
    <w:p w14:paraId="4853144A" w14:textId="363E2E0E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</w:p>
    <w:p w14:paraId="0A799A64" w14:textId="5EC2EDB7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Florida State medical license (active)</w:t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  <w:t>2019 – present</w:t>
      </w:r>
    </w:p>
    <w:p w14:paraId="2EAB2E1F" w14:textId="7170F1A0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Pennsylvania State medical license (active)</w:t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  <w:t>2018 - present</w:t>
      </w:r>
    </w:p>
    <w:p w14:paraId="68752517" w14:textId="77777777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</w:p>
    <w:p w14:paraId="1E48E72B" w14:textId="19E57A13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</w:p>
    <w:p w14:paraId="1388ECFE" w14:textId="56AFFAAA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 xml:space="preserve">ECFMG certification                                   </w:t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  <w:t>2015</w:t>
      </w:r>
    </w:p>
    <w:p w14:paraId="38302C7E" w14:textId="77777777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</w:p>
    <w:p w14:paraId="7D31CBAC" w14:textId="4B7A8CDE" w:rsidR="002C6EDB" w:rsidRDefault="002C6EDB">
      <w:pPr>
        <w:rPr>
          <w:rFonts w:ascii="Arial" w:hAnsi="Arial" w:cs="Arial"/>
          <w:i/>
          <w:color w:val="333333"/>
          <w:sz w:val="20"/>
          <w:szCs w:val="20"/>
        </w:rPr>
      </w:pPr>
      <w:r>
        <w:rPr>
          <w:rFonts w:ascii="Arial" w:hAnsi="Arial" w:cs="Arial"/>
          <w:i/>
          <w:color w:val="333333"/>
          <w:sz w:val="20"/>
          <w:szCs w:val="20"/>
        </w:rPr>
        <w:t>Neuropathology</w:t>
      </w:r>
      <w:r w:rsidR="00895633">
        <w:rPr>
          <w:rFonts w:ascii="Arial" w:hAnsi="Arial" w:cs="Arial"/>
          <w:i/>
          <w:color w:val="333333"/>
          <w:sz w:val="20"/>
          <w:szCs w:val="20"/>
        </w:rPr>
        <w:t xml:space="preserve"> board certification</w:t>
      </w:r>
      <w:r>
        <w:rPr>
          <w:rFonts w:ascii="Arial" w:hAnsi="Arial" w:cs="Arial"/>
          <w:i/>
          <w:color w:val="333333"/>
          <w:sz w:val="20"/>
          <w:szCs w:val="20"/>
        </w:rPr>
        <w:t>, Swiss medical society (FMH)</w:t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</w:r>
      <w:r>
        <w:rPr>
          <w:rFonts w:ascii="Arial" w:hAnsi="Arial" w:cs="Arial"/>
          <w:i/>
          <w:color w:val="333333"/>
          <w:sz w:val="20"/>
          <w:szCs w:val="20"/>
        </w:rPr>
        <w:tab/>
        <w:t>2011</w:t>
      </w:r>
    </w:p>
    <w:p w14:paraId="780A7B79" w14:textId="3B879A7B" w:rsidR="003D07A1" w:rsidRDefault="00C812B0" w:rsidP="002C6EDB">
      <w:pPr>
        <w:rPr>
          <w:rFonts w:ascii="Arial" w:hAnsi="Arial" w:cs="Arial"/>
          <w:i/>
          <w:color w:val="333333"/>
          <w:sz w:val="20"/>
          <w:szCs w:val="20"/>
        </w:rPr>
      </w:pPr>
      <w:r w:rsidRPr="00E92FB1">
        <w:rPr>
          <w:rFonts w:ascii="Arial" w:hAnsi="Arial" w:cs="Arial"/>
          <w:i/>
          <w:color w:val="333333"/>
          <w:sz w:val="20"/>
          <w:szCs w:val="20"/>
        </w:rPr>
        <w:br/>
      </w:r>
    </w:p>
    <w:p w14:paraId="5C3E3820" w14:textId="77777777" w:rsidR="002C6EDB" w:rsidRDefault="002C6EDB" w:rsidP="002C6EDB">
      <w:pPr>
        <w:rPr>
          <w:rFonts w:ascii="Arial" w:hAnsi="Arial" w:cs="Arial"/>
          <w:b/>
        </w:rPr>
      </w:pPr>
    </w:p>
    <w:p w14:paraId="452FBAFB" w14:textId="77777777" w:rsidR="009A5800" w:rsidRPr="000D395B" w:rsidRDefault="009A5800" w:rsidP="009A580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lastRenderedPageBreak/>
        <w:t>Honors and Awards</w:t>
      </w:r>
      <w:r w:rsidRPr="000D395B">
        <w:rPr>
          <w:rFonts w:ascii="Arial" w:hAnsi="Arial" w:cs="Arial"/>
          <w:b/>
          <w:bCs/>
          <w:sz w:val="22"/>
        </w:rPr>
        <w:tab/>
      </w:r>
    </w:p>
    <w:p w14:paraId="532509EC" w14:textId="0A769085" w:rsidR="009A5800" w:rsidRPr="00BD783E" w:rsidRDefault="004A060D" w:rsidP="009A5800">
      <w:pPr>
        <w:tabs>
          <w:tab w:val="left" w:pos="7920"/>
        </w:tabs>
        <w:rPr>
          <w:rFonts w:ascii="Arial" w:eastAsia="Arial Unicode MS" w:hAnsi="Arial" w:cs="Arial"/>
          <w:iCs/>
          <w:color w:val="000000" w:themeColor="text1"/>
          <w:sz w:val="20"/>
          <w:szCs w:val="20"/>
        </w:rPr>
      </w:pPr>
      <w:r w:rsidRPr="00BD783E">
        <w:rPr>
          <w:rFonts w:ascii="Arial" w:eastAsia="Arial Unicode MS" w:hAnsi="Arial" w:cs="Arial"/>
          <w:i/>
          <w:color w:val="000000" w:themeColor="text1"/>
          <w:sz w:val="20"/>
          <w:szCs w:val="20"/>
        </w:rPr>
        <w:t xml:space="preserve">European Molecular Biology Organization (EMBO) Long-term Fellowship (Postdoctoral fellowship) </w:t>
      </w:r>
      <w:r w:rsidRPr="00BD783E">
        <w:rPr>
          <w:rFonts w:ascii="Arial" w:eastAsia="Arial Unicode MS" w:hAnsi="Arial" w:cs="Arial"/>
          <w:iCs/>
          <w:color w:val="000000" w:themeColor="text1"/>
          <w:sz w:val="20"/>
          <w:szCs w:val="20"/>
        </w:rPr>
        <w:t>2006-2007</w:t>
      </w:r>
    </w:p>
    <w:p w14:paraId="7DFEFFBD" w14:textId="77777777" w:rsidR="006443C6" w:rsidRDefault="006443C6" w:rsidP="009A5800">
      <w:pPr>
        <w:tabs>
          <w:tab w:val="left" w:pos="7920"/>
        </w:tabs>
        <w:rPr>
          <w:rFonts w:ascii="Arial" w:hAnsi="Arial" w:cs="Arial"/>
          <w:sz w:val="20"/>
          <w:szCs w:val="20"/>
        </w:rPr>
      </w:pPr>
    </w:p>
    <w:p w14:paraId="0192F1A5" w14:textId="5532193C" w:rsidR="004A060D" w:rsidRPr="004A060D" w:rsidRDefault="004A060D" w:rsidP="009A5800">
      <w:pPr>
        <w:tabs>
          <w:tab w:val="left" w:pos="7920"/>
        </w:tabs>
        <w:rPr>
          <w:rFonts w:ascii="Arial" w:hAnsi="Arial" w:cs="Arial"/>
          <w:sz w:val="20"/>
          <w:szCs w:val="20"/>
        </w:rPr>
      </w:pPr>
      <w:r w:rsidRPr="004A060D">
        <w:rPr>
          <w:rFonts w:ascii="Arial" w:hAnsi="Arial" w:cs="Arial"/>
          <w:sz w:val="20"/>
          <w:szCs w:val="20"/>
        </w:rPr>
        <w:t>Undergraduate stipend Molecular Medicine (</w:t>
      </w:r>
      <w:proofErr w:type="spellStart"/>
      <w:r w:rsidRPr="004A060D">
        <w:rPr>
          <w:rFonts w:ascii="Arial" w:hAnsi="Arial" w:cs="Arial"/>
          <w:sz w:val="20"/>
          <w:szCs w:val="20"/>
        </w:rPr>
        <w:t>FöFoLe</w:t>
      </w:r>
      <w:proofErr w:type="spellEnd"/>
      <w:r w:rsidRPr="004A060D">
        <w:rPr>
          <w:rFonts w:ascii="Arial" w:hAnsi="Arial" w:cs="Arial"/>
          <w:sz w:val="20"/>
          <w:szCs w:val="20"/>
        </w:rPr>
        <w:t>, Ludwig-</w:t>
      </w:r>
      <w:proofErr w:type="spellStart"/>
      <w:r w:rsidRPr="004A060D">
        <w:rPr>
          <w:rFonts w:ascii="Arial" w:hAnsi="Arial" w:cs="Arial"/>
          <w:sz w:val="20"/>
          <w:szCs w:val="20"/>
        </w:rPr>
        <w:t>Maximilians</w:t>
      </w:r>
      <w:proofErr w:type="spellEnd"/>
      <w:r w:rsidRPr="004A060D">
        <w:rPr>
          <w:rFonts w:ascii="Arial" w:hAnsi="Arial" w:cs="Arial"/>
          <w:sz w:val="20"/>
          <w:szCs w:val="20"/>
        </w:rPr>
        <w:t>-University of Munich)</w:t>
      </w:r>
      <w:r>
        <w:rPr>
          <w:rFonts w:ascii="Arial" w:hAnsi="Arial" w:cs="Arial"/>
          <w:sz w:val="20"/>
          <w:szCs w:val="20"/>
        </w:rPr>
        <w:t xml:space="preserve">      2002-2003</w:t>
      </w:r>
    </w:p>
    <w:p w14:paraId="4EFA7B4D" w14:textId="77777777" w:rsidR="009A5800" w:rsidRDefault="009A5800">
      <w:pPr>
        <w:rPr>
          <w:rFonts w:ascii="Arial" w:hAnsi="Arial" w:cs="Arial"/>
          <w:b/>
        </w:rPr>
      </w:pPr>
    </w:p>
    <w:p w14:paraId="7A590745" w14:textId="77777777" w:rsidR="00C812B0" w:rsidRPr="009A5800" w:rsidRDefault="009A5800">
      <w:pPr>
        <w:rPr>
          <w:rFonts w:ascii="Arial" w:hAnsi="Arial" w:cs="Arial"/>
          <w:b/>
        </w:rPr>
      </w:pPr>
      <w:r w:rsidRPr="009A5800">
        <w:rPr>
          <w:rFonts w:ascii="Arial" w:hAnsi="Arial" w:cs="Arial"/>
          <w:b/>
        </w:rPr>
        <w:t>Research or Clinical Interests</w:t>
      </w:r>
    </w:p>
    <w:p w14:paraId="4478DB27" w14:textId="48C201D2" w:rsidR="009A5800" w:rsidRDefault="00DB4B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Neurodegenerative disease</w:t>
      </w:r>
    </w:p>
    <w:p w14:paraId="55CC9FB1" w14:textId="2EFCF4B5" w:rsidR="00DB4B0D" w:rsidRDefault="00DB4B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Alzheimer’s disease</w:t>
      </w:r>
    </w:p>
    <w:p w14:paraId="3944852B" w14:textId="29466B4B" w:rsidR="00DB4B0D" w:rsidRDefault="00DB4B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Parkinson’s disease</w:t>
      </w:r>
    </w:p>
    <w:p w14:paraId="0D8EF471" w14:textId="1D6DD7D6" w:rsidR="00DB4B0D" w:rsidRPr="009A5800" w:rsidRDefault="008D6B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Frontotemporal dementia</w:t>
      </w:r>
    </w:p>
    <w:p w14:paraId="6B7C2F06" w14:textId="77777777" w:rsidR="009D2DB4" w:rsidRPr="006C7CD1" w:rsidRDefault="0035449C" w:rsidP="006C7CD1">
      <w:pPr>
        <w:tabs>
          <w:tab w:val="left" w:pos="7308"/>
        </w:tabs>
        <w:rPr>
          <w:rFonts w:ascii="Arial" w:hAnsi="Arial" w:cs="Arial"/>
          <w:sz w:val="18"/>
        </w:rPr>
      </w:pPr>
      <w:r w:rsidRPr="009A5800">
        <w:rPr>
          <w:rFonts w:ascii="Arial" w:hAnsi="Arial" w:cs="Arial"/>
          <w:bCs/>
          <w:sz w:val="22"/>
        </w:rPr>
        <w:tab/>
      </w:r>
    </w:p>
    <w:p w14:paraId="1624DA71" w14:textId="77777777" w:rsidR="00B651E7" w:rsidRDefault="00B651E7" w:rsidP="00B651E7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Grants and Contracts</w:t>
      </w:r>
    </w:p>
    <w:p w14:paraId="1EDCCBD6" w14:textId="77777777" w:rsidR="00B651E7" w:rsidRPr="000351D0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t>Current</w:t>
      </w:r>
    </w:p>
    <w:p w14:paraId="04296FBF" w14:textId="52DBDBB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 xml:space="preserve">UF Health Pilot Studies in Lewy Body Dementia (Prokop, PI)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D6B50">
        <w:rPr>
          <w:rFonts w:ascii="Arial" w:hAnsi="Arial" w:cs="Arial"/>
          <w:i/>
          <w:iCs/>
          <w:sz w:val="20"/>
          <w:szCs w:val="20"/>
        </w:rPr>
        <w:t>1/1/2020-31/12/2020</w:t>
      </w:r>
      <w:r w:rsidRPr="008D6B50">
        <w:rPr>
          <w:rFonts w:ascii="Arial" w:hAnsi="Arial" w:cs="Arial"/>
          <w:i/>
          <w:iCs/>
          <w:sz w:val="20"/>
          <w:szCs w:val="20"/>
        </w:rPr>
        <w:tab/>
        <w:t xml:space="preserve">            </w:t>
      </w:r>
    </w:p>
    <w:p w14:paraId="44B09634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proofErr w:type="spellStart"/>
      <w:r w:rsidRPr="008D6B50">
        <w:rPr>
          <w:rFonts w:ascii="Arial" w:hAnsi="Arial" w:cs="Arial"/>
          <w:i/>
          <w:iCs/>
          <w:sz w:val="20"/>
          <w:szCs w:val="20"/>
        </w:rPr>
        <w:t>Mangurian</w:t>
      </w:r>
      <w:proofErr w:type="spellEnd"/>
      <w:r w:rsidRPr="008D6B50">
        <w:rPr>
          <w:rFonts w:ascii="Arial" w:hAnsi="Arial" w:cs="Arial"/>
          <w:i/>
          <w:iCs/>
          <w:sz w:val="20"/>
          <w:szCs w:val="20"/>
        </w:rPr>
        <w:t xml:space="preserve"> Foundation</w:t>
      </w:r>
    </w:p>
    <w:p w14:paraId="457F1BFC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>Profiling the innate immune response in Dementia with Lewy body brain samples</w:t>
      </w:r>
    </w:p>
    <w:p w14:paraId="38617D3F" w14:textId="77777777" w:rsidR="008D6B50" w:rsidRPr="00B43694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  <w:lang w:val="de-DE"/>
        </w:rPr>
      </w:pPr>
      <w:proofErr w:type="spellStart"/>
      <w:r w:rsidRPr="00B43694">
        <w:rPr>
          <w:rFonts w:ascii="Arial" w:hAnsi="Arial" w:cs="Arial"/>
          <w:i/>
          <w:iCs/>
          <w:sz w:val="20"/>
          <w:szCs w:val="20"/>
          <w:lang w:val="de-DE"/>
        </w:rPr>
        <w:t>Role</w:t>
      </w:r>
      <w:proofErr w:type="spellEnd"/>
      <w:r w:rsidRPr="00B43694">
        <w:rPr>
          <w:rFonts w:ascii="Arial" w:hAnsi="Arial" w:cs="Arial"/>
          <w:i/>
          <w:iCs/>
          <w:sz w:val="20"/>
          <w:szCs w:val="20"/>
          <w:lang w:val="de-DE"/>
        </w:rPr>
        <w:t>: PI</w:t>
      </w:r>
    </w:p>
    <w:p w14:paraId="0F0EA68B" w14:textId="77777777" w:rsidR="008D6B50" w:rsidRPr="00B43694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  <w:lang w:val="de-DE"/>
        </w:rPr>
      </w:pPr>
    </w:p>
    <w:p w14:paraId="4017CF01" w14:textId="7A99330E" w:rsidR="008D6B50" w:rsidRPr="00B43694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  <w:lang w:val="de-DE"/>
        </w:rPr>
      </w:pPr>
      <w:r w:rsidRPr="00B43694">
        <w:rPr>
          <w:rFonts w:ascii="Arial" w:hAnsi="Arial" w:cs="Arial"/>
          <w:i/>
          <w:sz w:val="20"/>
          <w:szCs w:val="20"/>
          <w:lang w:val="de-DE"/>
        </w:rPr>
        <w:t>NIH-NIA P50 AG047266-03 (Golde, PI)</w:t>
      </w:r>
      <w:r w:rsidRPr="00B43694">
        <w:rPr>
          <w:rFonts w:ascii="Arial" w:hAnsi="Arial" w:cs="Arial"/>
          <w:i/>
          <w:sz w:val="20"/>
          <w:szCs w:val="20"/>
          <w:lang w:val="de-DE"/>
        </w:rPr>
        <w:tab/>
        <w:t xml:space="preserve">           8/15/2015-5/31/2020 </w:t>
      </w:r>
    </w:p>
    <w:p w14:paraId="6C6D2F27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8D6B50">
        <w:rPr>
          <w:rFonts w:ascii="Arial" w:hAnsi="Arial" w:cs="Arial"/>
          <w:i/>
          <w:sz w:val="20"/>
          <w:szCs w:val="20"/>
        </w:rPr>
        <w:t>University of Florida - Mt. Sinai Medical Center AD Research Center</w:t>
      </w:r>
    </w:p>
    <w:p w14:paraId="33B6EA8C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8D6B50">
        <w:rPr>
          <w:rFonts w:ascii="Arial" w:hAnsi="Arial" w:cs="Arial"/>
          <w:i/>
          <w:sz w:val="20"/>
          <w:szCs w:val="20"/>
        </w:rPr>
        <w:t xml:space="preserve">My role as neuropathology core leader in this ADRC is to provide neuropathological diagnosis for deceased ADRC subjects and oversee brain and tissue collection, storage and distribution.  </w:t>
      </w:r>
    </w:p>
    <w:p w14:paraId="0B50CE9C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8D6B50">
        <w:rPr>
          <w:rFonts w:ascii="Arial" w:hAnsi="Arial" w:cs="Arial"/>
          <w:i/>
          <w:sz w:val="20"/>
          <w:szCs w:val="20"/>
        </w:rPr>
        <w:t>Role: Neuropathology core leader </w:t>
      </w:r>
    </w:p>
    <w:p w14:paraId="4DAA5976" w14:textId="77777777" w:rsidR="00FB148E" w:rsidRDefault="00FB148E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17849FB8" w14:textId="4272EAE6" w:rsidR="00B651E7" w:rsidRPr="000351D0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t>Pending</w:t>
      </w:r>
    </w:p>
    <w:p w14:paraId="39B54359" w14:textId="45B03979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>NIH-NIA P30 AG047266 (</w:t>
      </w:r>
      <w:proofErr w:type="spellStart"/>
      <w:r w:rsidRPr="008D6B50">
        <w:rPr>
          <w:rFonts w:ascii="Arial" w:hAnsi="Arial" w:cs="Arial"/>
          <w:i/>
          <w:iCs/>
          <w:sz w:val="20"/>
          <w:szCs w:val="20"/>
        </w:rPr>
        <w:t>Golde</w:t>
      </w:r>
      <w:proofErr w:type="spellEnd"/>
      <w:r w:rsidRPr="008D6B50">
        <w:rPr>
          <w:rFonts w:ascii="Arial" w:hAnsi="Arial" w:cs="Arial"/>
          <w:i/>
          <w:iCs/>
          <w:sz w:val="20"/>
          <w:szCs w:val="20"/>
        </w:rPr>
        <w:t xml:space="preserve"> PI)                                               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D6B50">
        <w:rPr>
          <w:rFonts w:ascii="Arial" w:hAnsi="Arial" w:cs="Arial"/>
          <w:i/>
          <w:iCs/>
          <w:sz w:val="20"/>
          <w:szCs w:val="20"/>
        </w:rPr>
        <w:t xml:space="preserve"> 6/1/2020-5/31/2025</w:t>
      </w:r>
    </w:p>
    <w:p w14:paraId="79E5806D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>University of Florida - Mt. Sinai Medical Center AD Research Center</w:t>
      </w:r>
    </w:p>
    <w:p w14:paraId="747CC04B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>I will continue my role as neuropathology core leader in this ADRC renewal is to provide neuropathological diagnosis for deceased ADRC subjects and oversee brain and tissue collection, storage and distribution.</w:t>
      </w:r>
    </w:p>
    <w:p w14:paraId="70E9F042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 xml:space="preserve">Role: Neuropathology core leader </w:t>
      </w:r>
    </w:p>
    <w:p w14:paraId="59B30D49" w14:textId="77777777" w:rsidR="008D6B50" w:rsidRPr="008D6B50" w:rsidRDefault="008D6B50" w:rsidP="008D6B50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8D6B50">
        <w:rPr>
          <w:rFonts w:ascii="Arial" w:hAnsi="Arial" w:cs="Arial"/>
          <w:i/>
          <w:iCs/>
          <w:sz w:val="20"/>
          <w:szCs w:val="20"/>
        </w:rPr>
        <w:t xml:space="preserve">Score:23  </w:t>
      </w:r>
    </w:p>
    <w:p w14:paraId="45B817B9" w14:textId="77777777" w:rsidR="00FB148E" w:rsidRDefault="00FB148E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55F01A8D" w14:textId="07EA61D7" w:rsid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 w:rsidRPr="000351D0">
        <w:rPr>
          <w:rFonts w:ascii="Arial" w:hAnsi="Arial" w:cs="Arial"/>
          <w:i/>
          <w:sz w:val="20"/>
          <w:szCs w:val="20"/>
        </w:rPr>
        <w:t>Past</w:t>
      </w:r>
    </w:p>
    <w:p w14:paraId="7BBE5512" w14:textId="0C712A0D" w:rsidR="00FB148E" w:rsidRPr="00FB148E" w:rsidRDefault="00FB148E" w:rsidP="00FB148E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 xml:space="preserve">Neuropathology Administrative Supplement to the Alzheimer’s Disease Core Center at the University of Pennsylvania (supplement to NIH/NIA P30 AG010124)   </w:t>
      </w:r>
      <w:r w:rsidRPr="00FB148E">
        <w:rPr>
          <w:rFonts w:ascii="Arial" w:hAnsi="Arial" w:cs="Arial"/>
          <w:sz w:val="20"/>
          <w:szCs w:val="20"/>
        </w:rPr>
        <w:tab/>
      </w:r>
      <w:r w:rsidRPr="006443C6">
        <w:rPr>
          <w:rFonts w:ascii="Arial" w:hAnsi="Arial" w:cs="Arial"/>
          <w:sz w:val="20"/>
          <w:szCs w:val="20"/>
        </w:rPr>
        <w:t xml:space="preserve">      </w:t>
      </w:r>
      <w:r w:rsidRPr="00FB148E">
        <w:rPr>
          <w:rFonts w:ascii="Arial" w:hAnsi="Arial" w:cs="Arial"/>
          <w:sz w:val="20"/>
          <w:szCs w:val="20"/>
        </w:rPr>
        <w:t xml:space="preserve">07/01/2017-06/30/2018  </w:t>
      </w:r>
    </w:p>
    <w:p w14:paraId="4FD284C1" w14:textId="05A3A108" w:rsidR="00FB148E" w:rsidRPr="00FB148E" w:rsidRDefault="00FB148E" w:rsidP="00FB148E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 xml:space="preserve">National institute on aging (NIA) </w:t>
      </w:r>
      <w:r w:rsidRPr="00FB148E">
        <w:rPr>
          <w:rFonts w:ascii="Arial" w:hAnsi="Arial" w:cs="Arial"/>
          <w:sz w:val="20"/>
          <w:szCs w:val="20"/>
        </w:rPr>
        <w:tab/>
      </w:r>
      <w:r w:rsidRPr="00FB148E">
        <w:rPr>
          <w:rFonts w:ascii="Arial" w:hAnsi="Arial" w:cs="Arial"/>
          <w:sz w:val="20"/>
          <w:szCs w:val="20"/>
        </w:rPr>
        <w:tab/>
        <w:t>$ 150,000 direct/year</w:t>
      </w:r>
    </w:p>
    <w:p w14:paraId="5A3BCBA2" w14:textId="77777777" w:rsidR="00FB148E" w:rsidRPr="00FB148E" w:rsidRDefault="00FB148E" w:rsidP="00FB148E">
      <w:pPr>
        <w:tabs>
          <w:tab w:val="left" w:pos="360"/>
          <w:tab w:val="left" w:pos="7308"/>
        </w:tabs>
        <w:rPr>
          <w:rFonts w:ascii="Arial" w:hAnsi="Arial" w:cs="Arial"/>
          <w:i/>
          <w:iCs/>
          <w:sz w:val="20"/>
          <w:szCs w:val="20"/>
        </w:rPr>
      </w:pPr>
      <w:r w:rsidRPr="00FB148E">
        <w:rPr>
          <w:rFonts w:ascii="Arial" w:hAnsi="Arial" w:cs="Arial"/>
          <w:i/>
          <w:iCs/>
          <w:sz w:val="20"/>
          <w:szCs w:val="20"/>
        </w:rPr>
        <w:t>Comprehensive analysis of myeloid cells across neuropathological stages of Alzheimer’s disease (AD) and related dementias (RD)</w:t>
      </w:r>
    </w:p>
    <w:p w14:paraId="02700738" w14:textId="77777777" w:rsidR="00B651E7" w:rsidRPr="00B651E7" w:rsidRDefault="00B651E7" w:rsidP="00B651E7">
      <w:pPr>
        <w:tabs>
          <w:tab w:val="left" w:pos="360"/>
          <w:tab w:val="left" w:pos="7308"/>
        </w:tabs>
        <w:rPr>
          <w:rFonts w:ascii="Arial" w:hAnsi="Arial" w:cs="Arial"/>
          <w:b/>
          <w:sz w:val="18"/>
        </w:rPr>
      </w:pPr>
      <w:r w:rsidRPr="000D395B">
        <w:rPr>
          <w:rFonts w:ascii="Arial" w:hAnsi="Arial" w:cs="Arial"/>
          <w:b/>
          <w:bCs/>
          <w:sz w:val="22"/>
        </w:rPr>
        <w:tab/>
      </w:r>
    </w:p>
    <w:p w14:paraId="612FE431" w14:textId="77777777" w:rsidR="00E40570" w:rsidRPr="00C812B0" w:rsidRDefault="00E40570" w:rsidP="00E40570">
      <w:pPr>
        <w:tabs>
          <w:tab w:val="left" w:pos="8010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Professional Memberships</w:t>
      </w:r>
      <w:r w:rsidRPr="00C812B0">
        <w:rPr>
          <w:rFonts w:ascii="Arial" w:hAnsi="Arial" w:cs="Arial"/>
          <w:b/>
          <w:bCs/>
          <w:sz w:val="22"/>
        </w:rPr>
        <w:tab/>
      </w:r>
    </w:p>
    <w:p w14:paraId="05520B57" w14:textId="5F5E6CA1" w:rsidR="00E40570" w:rsidRDefault="00FB148E" w:rsidP="00E40570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 w:rsidRPr="002B3D46">
        <w:rPr>
          <w:rFonts w:ascii="Arial" w:hAnsi="Arial" w:cs="Arial"/>
          <w:iCs/>
          <w:sz w:val="20"/>
          <w:szCs w:val="20"/>
        </w:rPr>
        <w:t>American Association of Neuropathologists</w:t>
      </w:r>
      <w:r w:rsidR="00123067" w:rsidRPr="00765A8A">
        <w:rPr>
          <w:rFonts w:ascii="Arial" w:hAnsi="Arial" w:cs="Arial"/>
          <w:i/>
          <w:sz w:val="20"/>
          <w:szCs w:val="20"/>
        </w:rPr>
        <w:tab/>
      </w:r>
      <w:r w:rsidR="00123067" w:rsidRPr="00765A8A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2018 – present</w:t>
      </w:r>
    </w:p>
    <w:p w14:paraId="5EB4B936" w14:textId="230620C6" w:rsidR="00FB148E" w:rsidRDefault="00FB148E" w:rsidP="00E40570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>College of American Pathologists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2015 – present</w:t>
      </w:r>
    </w:p>
    <w:p w14:paraId="3D24028E" w14:textId="3873F766" w:rsidR="00FB148E" w:rsidRDefault="00FB148E" w:rsidP="00E40570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>Society for Neuroscience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2015 – present</w:t>
      </w:r>
    </w:p>
    <w:p w14:paraId="44FE22CF" w14:textId="77777777" w:rsidR="00FB148E" w:rsidRPr="00765A8A" w:rsidRDefault="00FB148E" w:rsidP="00FB148E">
      <w:pPr>
        <w:tabs>
          <w:tab w:val="left" w:pos="7308"/>
        </w:tabs>
        <w:rPr>
          <w:rFonts w:ascii="Arial" w:hAnsi="Arial" w:cs="Arial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>Swiss Medical Society (FMH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2011 – present</w:t>
      </w:r>
      <w:r>
        <w:rPr>
          <w:rFonts w:ascii="Arial" w:hAnsi="Arial" w:cs="Arial"/>
          <w:sz w:val="20"/>
          <w:szCs w:val="20"/>
        </w:rPr>
        <w:tab/>
      </w:r>
    </w:p>
    <w:p w14:paraId="10209CCE" w14:textId="59DE5E45" w:rsidR="00FB148E" w:rsidRDefault="00FB148E" w:rsidP="00FB148E">
      <w:pPr>
        <w:tabs>
          <w:tab w:val="left" w:pos="7308"/>
        </w:tabs>
        <w:rPr>
          <w:rFonts w:ascii="Arial" w:hAnsi="Arial" w:cs="Arial"/>
          <w:color w:val="333333"/>
          <w:sz w:val="20"/>
          <w:szCs w:val="20"/>
        </w:rPr>
      </w:pPr>
      <w:r w:rsidRPr="00FB148E">
        <w:rPr>
          <w:rFonts w:ascii="Arial" w:hAnsi="Arial" w:cs="Arial"/>
          <w:sz w:val="20"/>
          <w:szCs w:val="20"/>
        </w:rPr>
        <w:t xml:space="preserve">German Medical Society (Deutsche </w:t>
      </w:r>
      <w:proofErr w:type="spellStart"/>
      <w:r w:rsidRPr="00FB148E">
        <w:rPr>
          <w:rFonts w:ascii="Arial" w:hAnsi="Arial" w:cs="Arial"/>
          <w:sz w:val="20"/>
          <w:szCs w:val="20"/>
        </w:rPr>
        <w:t>Aerztekammer</w:t>
      </w:r>
      <w:proofErr w:type="spellEnd"/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>2005 – present</w:t>
      </w:r>
    </w:p>
    <w:p w14:paraId="3789AC6C" w14:textId="77777777" w:rsidR="00E40570" w:rsidRDefault="00E40570">
      <w:pPr>
        <w:tabs>
          <w:tab w:val="left" w:pos="7308"/>
        </w:tabs>
        <w:rPr>
          <w:rFonts w:ascii="Arial" w:hAnsi="Arial" w:cs="Arial"/>
          <w:b/>
        </w:rPr>
      </w:pPr>
    </w:p>
    <w:p w14:paraId="37A87E55" w14:textId="77777777" w:rsidR="00E40570" w:rsidRPr="000D395B" w:rsidRDefault="00E40570" w:rsidP="00E40570">
      <w:pPr>
        <w:tabs>
          <w:tab w:val="left" w:pos="7308"/>
        </w:tabs>
        <w:rPr>
          <w:rFonts w:ascii="Arial" w:hAnsi="Arial" w:cs="Arial"/>
          <w:sz w:val="18"/>
        </w:rPr>
      </w:pPr>
      <w:r w:rsidRPr="00C81438">
        <w:rPr>
          <w:rFonts w:ascii="Arial" w:hAnsi="Arial" w:cs="Arial"/>
          <w:b/>
        </w:rPr>
        <w:t xml:space="preserve">Editorial </w:t>
      </w:r>
      <w:r w:rsidR="003D07A1">
        <w:rPr>
          <w:rFonts w:ascii="Arial" w:hAnsi="Arial" w:cs="Arial"/>
          <w:b/>
        </w:rPr>
        <w:t>Positions, Boards,</w:t>
      </w:r>
      <w:r w:rsidRPr="00C81438">
        <w:rPr>
          <w:rFonts w:ascii="Arial" w:hAnsi="Arial" w:cs="Arial"/>
          <w:b/>
        </w:rPr>
        <w:t xml:space="preserve"> </w:t>
      </w:r>
      <w:r w:rsidR="009D2DB4">
        <w:rPr>
          <w:rFonts w:ascii="Arial" w:hAnsi="Arial" w:cs="Arial"/>
          <w:b/>
        </w:rPr>
        <w:t>&amp; Peer</w:t>
      </w:r>
      <w:r w:rsidR="000009D5">
        <w:rPr>
          <w:rFonts w:ascii="Arial" w:hAnsi="Arial" w:cs="Arial"/>
          <w:b/>
        </w:rPr>
        <w:t>-</w:t>
      </w:r>
      <w:r w:rsidR="009D2DB4">
        <w:rPr>
          <w:rFonts w:ascii="Arial" w:hAnsi="Arial" w:cs="Arial"/>
          <w:b/>
        </w:rPr>
        <w:t>Review Services</w:t>
      </w:r>
      <w:r w:rsidRPr="000D395B">
        <w:rPr>
          <w:rFonts w:ascii="Arial" w:hAnsi="Arial" w:cs="Arial"/>
          <w:b/>
          <w:sz w:val="18"/>
        </w:rPr>
        <w:tab/>
      </w:r>
    </w:p>
    <w:p w14:paraId="56034736" w14:textId="438BEF2C" w:rsidR="00E40570" w:rsidRPr="00765A8A" w:rsidRDefault="00E40570" w:rsidP="000009D5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</w:p>
    <w:p w14:paraId="0B1A73BA" w14:textId="512300D5" w:rsidR="009A5800" w:rsidRPr="000009D5" w:rsidRDefault="007F375F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 hoc peer review</w:t>
      </w:r>
      <w:r w:rsidR="00D22716">
        <w:rPr>
          <w:rFonts w:ascii="Arial" w:hAnsi="Arial" w:cs="Arial"/>
          <w:i/>
          <w:sz w:val="20"/>
          <w:szCs w:val="20"/>
        </w:rPr>
        <w:t>er</w:t>
      </w:r>
      <w:r>
        <w:rPr>
          <w:rFonts w:ascii="Arial" w:hAnsi="Arial" w:cs="Arial"/>
          <w:i/>
          <w:sz w:val="20"/>
          <w:szCs w:val="20"/>
        </w:rPr>
        <w:t xml:space="preserve"> for Acta </w:t>
      </w:r>
      <w:proofErr w:type="spellStart"/>
      <w:r>
        <w:rPr>
          <w:rFonts w:ascii="Arial" w:hAnsi="Arial" w:cs="Arial"/>
          <w:i/>
          <w:sz w:val="20"/>
          <w:szCs w:val="20"/>
        </w:rPr>
        <w:t>Neuropathologica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Acta </w:t>
      </w:r>
      <w:proofErr w:type="spellStart"/>
      <w:r>
        <w:rPr>
          <w:rFonts w:ascii="Arial" w:hAnsi="Arial" w:cs="Arial"/>
          <w:i/>
          <w:sz w:val="20"/>
          <w:szCs w:val="20"/>
        </w:rPr>
        <w:t>Neuropathologica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communications, E</w:t>
      </w:r>
      <w:r w:rsidR="00D22716">
        <w:rPr>
          <w:rFonts w:ascii="Arial" w:hAnsi="Arial" w:cs="Arial"/>
          <w:i/>
          <w:sz w:val="20"/>
          <w:szCs w:val="20"/>
        </w:rPr>
        <w:t>MBO</w:t>
      </w:r>
      <w:r>
        <w:rPr>
          <w:rFonts w:ascii="Arial" w:hAnsi="Arial" w:cs="Arial"/>
          <w:i/>
          <w:sz w:val="20"/>
          <w:szCs w:val="20"/>
        </w:rPr>
        <w:t xml:space="preserve"> reports, </w:t>
      </w:r>
      <w:r w:rsidR="00D22716">
        <w:rPr>
          <w:rFonts w:ascii="Arial" w:hAnsi="Arial" w:cs="Arial"/>
          <w:i/>
          <w:sz w:val="20"/>
          <w:szCs w:val="20"/>
        </w:rPr>
        <w:t>Alzheimer’s research and therapy, Brain, Nature Neuroscience, JAMA Neurology, Molecular Neurodegeneration</w:t>
      </w:r>
      <w:r w:rsidR="00BD783E">
        <w:rPr>
          <w:rFonts w:ascii="Arial" w:hAnsi="Arial" w:cs="Arial"/>
          <w:i/>
          <w:sz w:val="20"/>
          <w:szCs w:val="20"/>
        </w:rPr>
        <w:t>, Nature Neuroscience</w:t>
      </w:r>
      <w:r w:rsidR="00633F7C">
        <w:rPr>
          <w:rFonts w:ascii="Arial" w:hAnsi="Arial" w:cs="Arial"/>
          <w:i/>
          <w:sz w:val="20"/>
          <w:szCs w:val="20"/>
        </w:rPr>
        <w:t>, Neuroscienc</w:t>
      </w:r>
      <w:r w:rsidR="009520D4">
        <w:rPr>
          <w:rFonts w:ascii="Arial" w:hAnsi="Arial" w:cs="Arial"/>
          <w:i/>
          <w:sz w:val="20"/>
          <w:szCs w:val="20"/>
        </w:rPr>
        <w:t xml:space="preserve">e, </w:t>
      </w:r>
      <w:proofErr w:type="spellStart"/>
      <w:r w:rsidR="009520D4">
        <w:rPr>
          <w:rFonts w:ascii="Arial" w:hAnsi="Arial" w:cs="Arial"/>
          <w:i/>
          <w:sz w:val="20"/>
          <w:szCs w:val="20"/>
        </w:rPr>
        <w:t>Plos</w:t>
      </w:r>
      <w:proofErr w:type="spellEnd"/>
      <w:r w:rsidR="009520D4">
        <w:rPr>
          <w:rFonts w:ascii="Arial" w:hAnsi="Arial" w:cs="Arial"/>
          <w:i/>
          <w:sz w:val="20"/>
          <w:szCs w:val="20"/>
        </w:rPr>
        <w:t xml:space="preserve"> One</w:t>
      </w:r>
      <w:r w:rsidR="00633F7C">
        <w:rPr>
          <w:rFonts w:ascii="Arial" w:hAnsi="Arial" w:cs="Arial"/>
          <w:i/>
          <w:sz w:val="20"/>
          <w:szCs w:val="20"/>
        </w:rPr>
        <w:t xml:space="preserve">. </w:t>
      </w:r>
    </w:p>
    <w:p w14:paraId="10D64D89" w14:textId="77777777" w:rsidR="00C812B0" w:rsidRPr="00C812B0" w:rsidRDefault="00C812B0" w:rsidP="000009D5">
      <w:pPr>
        <w:tabs>
          <w:tab w:val="left" w:pos="360"/>
          <w:tab w:val="left" w:pos="7308"/>
        </w:tabs>
        <w:rPr>
          <w:rFonts w:ascii="Arial" w:hAnsi="Arial" w:cs="Arial"/>
          <w:sz w:val="18"/>
        </w:rPr>
      </w:pPr>
      <w:r w:rsidRPr="00C812B0">
        <w:rPr>
          <w:rFonts w:ascii="Arial" w:hAnsi="Arial" w:cs="Arial"/>
          <w:b/>
          <w:bCs/>
          <w:sz w:val="22"/>
        </w:rPr>
        <w:tab/>
      </w:r>
    </w:p>
    <w:p w14:paraId="086945A2" w14:textId="77777777" w:rsidR="007D40DD" w:rsidRDefault="000351D0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</w:t>
      </w:r>
      <w:r w:rsidR="00E92FB1">
        <w:rPr>
          <w:rFonts w:ascii="Arial" w:hAnsi="Arial" w:cs="Arial"/>
          <w:b/>
        </w:rPr>
        <w:t xml:space="preserve"> Activities &amp; </w:t>
      </w:r>
      <w:r w:rsidR="00D85C5B">
        <w:rPr>
          <w:rFonts w:ascii="Arial" w:hAnsi="Arial" w:cs="Arial"/>
          <w:b/>
        </w:rPr>
        <w:t xml:space="preserve">Quality Improvement </w:t>
      </w:r>
      <w:r w:rsidR="00E92FB1">
        <w:rPr>
          <w:rFonts w:ascii="Arial" w:hAnsi="Arial" w:cs="Arial"/>
          <w:b/>
        </w:rPr>
        <w:t>Initiatives</w:t>
      </w:r>
    </w:p>
    <w:p w14:paraId="41D20BF9" w14:textId="185554AF" w:rsidR="000351D0" w:rsidRDefault="00D22716" w:rsidP="000351D0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Brain autopsy service </w:t>
      </w:r>
    </w:p>
    <w:p w14:paraId="63607CBD" w14:textId="5DF6FF9F" w:rsidR="000351D0" w:rsidRDefault="000351D0" w:rsidP="00D22716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ab/>
      </w:r>
      <w:r w:rsidR="00D22716">
        <w:rPr>
          <w:rFonts w:ascii="Arial" w:hAnsi="Arial" w:cs="Arial"/>
          <w:i/>
          <w:sz w:val="20"/>
          <w:szCs w:val="20"/>
        </w:rPr>
        <w:t xml:space="preserve">I provide the brain autopsy service </w:t>
      </w:r>
      <w:r w:rsidR="00BD783E">
        <w:rPr>
          <w:rFonts w:ascii="Arial" w:hAnsi="Arial" w:cs="Arial"/>
          <w:i/>
          <w:sz w:val="20"/>
          <w:szCs w:val="20"/>
        </w:rPr>
        <w:t>for</w:t>
      </w:r>
      <w:r w:rsidR="00D22716">
        <w:rPr>
          <w:rFonts w:ascii="Arial" w:hAnsi="Arial" w:cs="Arial"/>
          <w:i/>
          <w:sz w:val="20"/>
          <w:szCs w:val="20"/>
        </w:rPr>
        <w:t xml:space="preserve"> in-house cases, and neuropathology consults from outside hospitals and the medical examiner’s office. </w:t>
      </w:r>
    </w:p>
    <w:p w14:paraId="2DFA36D0" w14:textId="374835A0" w:rsidR="00D22716" w:rsidRDefault="00D22716" w:rsidP="00D22716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 also provide the brain autopsy service and full neuropathological workup for the 1Florida ADRC and the UF </w:t>
      </w:r>
      <w:proofErr w:type="spellStart"/>
      <w:r>
        <w:rPr>
          <w:rFonts w:ascii="Arial" w:hAnsi="Arial" w:cs="Arial"/>
          <w:i/>
          <w:sz w:val="20"/>
          <w:szCs w:val="20"/>
        </w:rPr>
        <w:t>Neuromedicine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Human brain and Tissue bank</w:t>
      </w:r>
    </w:p>
    <w:p w14:paraId="1C3895F5" w14:textId="77777777" w:rsidR="00D22716" w:rsidRDefault="00D22716" w:rsidP="00D22716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5B610924" w14:textId="2F83873E" w:rsidR="00D85C5B" w:rsidRPr="00C81438" w:rsidRDefault="000351D0" w:rsidP="000351D0">
      <w:pPr>
        <w:tabs>
          <w:tab w:val="left" w:pos="360"/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4A88DBC" w14:textId="77777777" w:rsidR="001927BE" w:rsidRDefault="000351D0" w:rsidP="001927BE">
      <w:pPr>
        <w:tabs>
          <w:tab w:val="left" w:pos="360"/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Teaching</w:t>
      </w:r>
      <w:r w:rsidR="000009D5">
        <w:rPr>
          <w:rFonts w:ascii="Arial" w:hAnsi="Arial" w:cs="Arial"/>
          <w:b/>
        </w:rPr>
        <w:t xml:space="preserve"> </w:t>
      </w:r>
    </w:p>
    <w:p w14:paraId="47CE9770" w14:textId="22B5EFEB" w:rsidR="001927BE" w:rsidRDefault="000169DF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Teaching of medical students, graduate, undergraduate student, residents and fellows in weekly brain cutting sessions.</w:t>
      </w:r>
    </w:p>
    <w:p w14:paraId="38C1DBAC" w14:textId="0015178A" w:rsidR="00E500A3" w:rsidRDefault="00E500A3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4434ADD9" w14:textId="5A57F2AA" w:rsidR="00E500A3" w:rsidRDefault="00E500A3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Supervising neuropathology fellows, pathology residents, rotating residents and medical students in </w:t>
      </w:r>
      <w:r w:rsidR="00060ED7">
        <w:rPr>
          <w:rFonts w:ascii="Arial" w:hAnsi="Arial" w:cs="Arial"/>
          <w:i/>
          <w:sz w:val="20"/>
          <w:szCs w:val="20"/>
        </w:rPr>
        <w:t xml:space="preserve">microscope </w:t>
      </w:r>
      <w:proofErr w:type="spellStart"/>
      <w:r w:rsidR="00060ED7">
        <w:rPr>
          <w:rFonts w:ascii="Arial" w:hAnsi="Arial" w:cs="Arial"/>
          <w:i/>
          <w:sz w:val="20"/>
          <w:szCs w:val="20"/>
        </w:rPr>
        <w:t>signout</w:t>
      </w:r>
      <w:proofErr w:type="spellEnd"/>
      <w:r w:rsidR="00060ED7">
        <w:rPr>
          <w:rFonts w:ascii="Arial" w:hAnsi="Arial" w:cs="Arial"/>
          <w:i/>
          <w:sz w:val="20"/>
          <w:szCs w:val="20"/>
        </w:rPr>
        <w:t xml:space="preserve"> sessions.</w:t>
      </w:r>
    </w:p>
    <w:p w14:paraId="7B054396" w14:textId="13FEDDE9" w:rsidR="00060ED7" w:rsidRDefault="00060ED7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3393F668" w14:textId="1CD16B0F" w:rsidR="00060ED7" w:rsidRDefault="00060ED7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BMS 6020  (Clinical Neuroscience) Lab teaching assistant </w:t>
      </w:r>
      <w:r w:rsidR="00B43694">
        <w:rPr>
          <w:rFonts w:ascii="Arial" w:hAnsi="Arial" w:cs="Arial"/>
          <w:i/>
          <w:sz w:val="20"/>
          <w:szCs w:val="20"/>
        </w:rPr>
        <w:t xml:space="preserve">                         </w:t>
      </w:r>
      <w:r w:rsidR="00B43694">
        <w:rPr>
          <w:rFonts w:ascii="Arial" w:hAnsi="Arial" w:cs="Arial"/>
          <w:i/>
          <w:sz w:val="20"/>
          <w:szCs w:val="20"/>
        </w:rPr>
        <w:tab/>
      </w:r>
      <w:r w:rsidR="00B43694">
        <w:rPr>
          <w:rFonts w:ascii="Arial" w:hAnsi="Arial" w:cs="Arial"/>
          <w:i/>
          <w:sz w:val="20"/>
          <w:szCs w:val="20"/>
        </w:rPr>
        <w:tab/>
      </w:r>
      <w:r w:rsidR="00B4369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Fall 2019</w:t>
      </w:r>
    </w:p>
    <w:p w14:paraId="38121078" w14:textId="280EA822" w:rsidR="00060ED7" w:rsidRDefault="00060ED7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5554E057" w14:textId="5D9E8F8C" w:rsidR="00060ED7" w:rsidRDefault="00060ED7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GMS 6705 (Functional Neuroanatomy) Neuropathology labs </w:t>
      </w:r>
      <w:r w:rsidR="00B43694">
        <w:rPr>
          <w:rFonts w:ascii="Arial" w:hAnsi="Arial" w:cs="Arial"/>
          <w:i/>
          <w:sz w:val="20"/>
          <w:szCs w:val="20"/>
        </w:rPr>
        <w:tab/>
      </w:r>
      <w:r w:rsidR="00B43694">
        <w:rPr>
          <w:rFonts w:ascii="Arial" w:hAnsi="Arial" w:cs="Arial"/>
          <w:i/>
          <w:sz w:val="20"/>
          <w:szCs w:val="20"/>
        </w:rPr>
        <w:tab/>
      </w:r>
      <w:r w:rsidR="00B43694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Fall 2019</w:t>
      </w:r>
    </w:p>
    <w:p w14:paraId="588AC476" w14:textId="5E9FBEF4" w:rsidR="000169DF" w:rsidRDefault="000169DF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7B1155E2" w14:textId="26F5DDBB" w:rsidR="000169DF" w:rsidRPr="000169DF" w:rsidRDefault="000169DF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169DF">
        <w:rPr>
          <w:rFonts w:ascii="Arial" w:hAnsi="Arial" w:cs="Arial"/>
          <w:bCs/>
          <w:i/>
          <w:sz w:val="20"/>
          <w:szCs w:val="20"/>
        </w:rPr>
        <w:t>GMS 7794 (</w:t>
      </w:r>
      <w:proofErr w:type="spellStart"/>
      <w:r w:rsidRPr="000169DF">
        <w:rPr>
          <w:rFonts w:ascii="Arial" w:hAnsi="Arial" w:cs="Arial"/>
          <w:bCs/>
          <w:i/>
          <w:sz w:val="20"/>
          <w:szCs w:val="20"/>
        </w:rPr>
        <w:t>Neurscience</w:t>
      </w:r>
      <w:proofErr w:type="spellEnd"/>
      <w:r w:rsidRPr="000169DF">
        <w:rPr>
          <w:rFonts w:ascii="Arial" w:hAnsi="Arial" w:cs="Arial"/>
          <w:bCs/>
          <w:i/>
          <w:sz w:val="20"/>
          <w:szCs w:val="20"/>
        </w:rPr>
        <w:t xml:space="preserve"> seminar) Neuroimmune interactions in neurodegenerative diseases </w:t>
      </w:r>
      <w:r w:rsidR="00B43694">
        <w:rPr>
          <w:rFonts w:ascii="Arial" w:hAnsi="Arial" w:cs="Arial"/>
          <w:bCs/>
          <w:i/>
          <w:sz w:val="20"/>
          <w:szCs w:val="20"/>
        </w:rPr>
        <w:tab/>
      </w:r>
      <w:r w:rsidR="00060ED7" w:rsidRPr="000169DF">
        <w:rPr>
          <w:rFonts w:ascii="Arial" w:hAnsi="Arial" w:cs="Arial"/>
          <w:bCs/>
          <w:i/>
          <w:sz w:val="20"/>
          <w:szCs w:val="20"/>
        </w:rPr>
        <w:t>9/19/2019</w:t>
      </w:r>
    </w:p>
    <w:p w14:paraId="6318B509" w14:textId="77777777" w:rsidR="000169DF" w:rsidRPr="000169DF" w:rsidRDefault="000169DF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45E616E0" w14:textId="414809AD" w:rsidR="000169DF" w:rsidRPr="000169DF" w:rsidRDefault="000169DF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169DF">
        <w:rPr>
          <w:rFonts w:ascii="Arial" w:hAnsi="Arial" w:cs="Arial"/>
          <w:bCs/>
          <w:i/>
          <w:sz w:val="20"/>
          <w:szCs w:val="20"/>
        </w:rPr>
        <w:t>GMS 6757</w:t>
      </w:r>
      <w:r w:rsidR="00060ED7">
        <w:rPr>
          <w:rFonts w:ascii="Arial" w:hAnsi="Arial" w:cs="Arial"/>
          <w:bCs/>
          <w:i/>
          <w:sz w:val="20"/>
          <w:szCs w:val="20"/>
        </w:rPr>
        <w:t xml:space="preserve"> (</w:t>
      </w:r>
      <w:r w:rsidR="00060ED7" w:rsidRPr="00060ED7">
        <w:rPr>
          <w:rFonts w:ascii="Arial" w:hAnsi="Arial" w:cs="Arial"/>
          <w:bCs/>
          <w:i/>
          <w:sz w:val="20"/>
          <w:szCs w:val="20"/>
        </w:rPr>
        <w:t>I</w:t>
      </w:r>
      <w:r w:rsidR="00060ED7">
        <w:rPr>
          <w:rFonts w:ascii="Arial" w:hAnsi="Arial" w:cs="Arial"/>
          <w:bCs/>
          <w:i/>
          <w:sz w:val="20"/>
          <w:szCs w:val="20"/>
        </w:rPr>
        <w:t>ntroduction to ADRD: Clinical and Mechanistic principles)</w:t>
      </w:r>
      <w:r w:rsidRPr="000169DF">
        <w:rPr>
          <w:rFonts w:ascii="Arial" w:hAnsi="Arial" w:cs="Arial"/>
          <w:bCs/>
          <w:i/>
          <w:sz w:val="20"/>
          <w:szCs w:val="20"/>
        </w:rPr>
        <w:t xml:space="preserve"> Neuropathology of AD</w:t>
      </w:r>
      <w:r w:rsidR="00060ED7">
        <w:rPr>
          <w:rFonts w:ascii="Arial" w:hAnsi="Arial" w:cs="Arial"/>
          <w:bCs/>
          <w:i/>
          <w:sz w:val="20"/>
          <w:szCs w:val="20"/>
        </w:rPr>
        <w:t xml:space="preserve"> </w:t>
      </w:r>
      <w:r w:rsidR="00B43694">
        <w:rPr>
          <w:rFonts w:ascii="Arial" w:hAnsi="Arial" w:cs="Arial"/>
          <w:bCs/>
          <w:i/>
          <w:sz w:val="20"/>
          <w:szCs w:val="20"/>
        </w:rPr>
        <w:tab/>
      </w:r>
      <w:r w:rsidR="00060ED7" w:rsidRPr="000169DF">
        <w:rPr>
          <w:rFonts w:ascii="Arial" w:hAnsi="Arial" w:cs="Arial"/>
          <w:bCs/>
          <w:i/>
          <w:sz w:val="20"/>
          <w:szCs w:val="20"/>
        </w:rPr>
        <w:t>10/1/2019</w:t>
      </w:r>
    </w:p>
    <w:p w14:paraId="27086BD7" w14:textId="03A81B47" w:rsidR="000169DF" w:rsidRPr="000169DF" w:rsidRDefault="00060ED7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169DF">
        <w:rPr>
          <w:rFonts w:ascii="Arial" w:hAnsi="Arial" w:cs="Arial"/>
          <w:bCs/>
          <w:i/>
          <w:sz w:val="20"/>
          <w:szCs w:val="20"/>
        </w:rPr>
        <w:t>GMS 6757</w:t>
      </w:r>
      <w:r>
        <w:rPr>
          <w:rFonts w:ascii="Arial" w:hAnsi="Arial" w:cs="Arial"/>
          <w:bCs/>
          <w:i/>
          <w:sz w:val="20"/>
          <w:szCs w:val="20"/>
        </w:rPr>
        <w:t xml:space="preserve"> (</w:t>
      </w:r>
      <w:r w:rsidRPr="00060ED7">
        <w:rPr>
          <w:rFonts w:ascii="Arial" w:hAnsi="Arial" w:cs="Arial"/>
          <w:bCs/>
          <w:i/>
          <w:sz w:val="20"/>
          <w:szCs w:val="20"/>
        </w:rPr>
        <w:t>I</w:t>
      </w:r>
      <w:r>
        <w:rPr>
          <w:rFonts w:ascii="Arial" w:hAnsi="Arial" w:cs="Arial"/>
          <w:bCs/>
          <w:i/>
          <w:sz w:val="20"/>
          <w:szCs w:val="20"/>
        </w:rPr>
        <w:t>ntroduction to ADRD: Clinical and Mechanistic principles)</w:t>
      </w:r>
      <w:r w:rsidRPr="000169DF">
        <w:rPr>
          <w:rFonts w:ascii="Arial" w:hAnsi="Arial" w:cs="Arial"/>
          <w:bCs/>
          <w:i/>
          <w:sz w:val="20"/>
          <w:szCs w:val="20"/>
        </w:rPr>
        <w:t xml:space="preserve"> </w:t>
      </w:r>
      <w:r w:rsidR="000169DF" w:rsidRPr="000169DF">
        <w:rPr>
          <w:rFonts w:ascii="Arial" w:hAnsi="Arial" w:cs="Arial"/>
          <w:bCs/>
          <w:i/>
          <w:sz w:val="20"/>
          <w:szCs w:val="20"/>
        </w:rPr>
        <w:t xml:space="preserve"> Spectrum of Neuropathology in ADRD (B. </w:t>
      </w:r>
      <w:proofErr w:type="spellStart"/>
      <w:r w:rsidR="000169DF" w:rsidRPr="000169DF">
        <w:rPr>
          <w:rFonts w:ascii="Arial" w:hAnsi="Arial" w:cs="Arial"/>
          <w:bCs/>
          <w:i/>
          <w:sz w:val="20"/>
          <w:szCs w:val="20"/>
        </w:rPr>
        <w:t>Giasson</w:t>
      </w:r>
      <w:proofErr w:type="spellEnd"/>
      <w:r w:rsidR="000169DF" w:rsidRPr="000169DF">
        <w:rPr>
          <w:rFonts w:ascii="Arial" w:hAnsi="Arial" w:cs="Arial"/>
          <w:bCs/>
          <w:i/>
          <w:sz w:val="20"/>
          <w:szCs w:val="20"/>
        </w:rPr>
        <w:t>)</w:t>
      </w:r>
      <w:r w:rsidRPr="00060ED7"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  <w:t xml:space="preserve">      </w:t>
      </w:r>
      <w:r w:rsidR="00B43694">
        <w:rPr>
          <w:rFonts w:ascii="Arial" w:hAnsi="Arial" w:cs="Arial"/>
          <w:bCs/>
          <w:i/>
          <w:sz w:val="20"/>
          <w:szCs w:val="20"/>
        </w:rPr>
        <w:tab/>
      </w:r>
      <w:r w:rsidRPr="000169DF">
        <w:rPr>
          <w:rFonts w:ascii="Arial" w:hAnsi="Arial" w:cs="Arial"/>
          <w:bCs/>
          <w:i/>
          <w:sz w:val="20"/>
          <w:szCs w:val="20"/>
        </w:rPr>
        <w:t>10/2/2019</w:t>
      </w:r>
    </w:p>
    <w:p w14:paraId="091DD021" w14:textId="02E0CB43" w:rsidR="000169DF" w:rsidRPr="000169DF" w:rsidRDefault="00060ED7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169DF">
        <w:rPr>
          <w:rFonts w:ascii="Arial" w:hAnsi="Arial" w:cs="Arial"/>
          <w:bCs/>
          <w:i/>
          <w:sz w:val="20"/>
          <w:szCs w:val="20"/>
        </w:rPr>
        <w:t>GMS 6757</w:t>
      </w:r>
      <w:r>
        <w:rPr>
          <w:rFonts w:ascii="Arial" w:hAnsi="Arial" w:cs="Arial"/>
          <w:bCs/>
          <w:i/>
          <w:sz w:val="20"/>
          <w:szCs w:val="20"/>
        </w:rPr>
        <w:t xml:space="preserve"> (</w:t>
      </w:r>
      <w:r w:rsidRPr="00060ED7">
        <w:rPr>
          <w:rFonts w:ascii="Arial" w:hAnsi="Arial" w:cs="Arial"/>
          <w:bCs/>
          <w:i/>
          <w:sz w:val="20"/>
          <w:szCs w:val="20"/>
        </w:rPr>
        <w:t>I</w:t>
      </w:r>
      <w:r>
        <w:rPr>
          <w:rFonts w:ascii="Arial" w:hAnsi="Arial" w:cs="Arial"/>
          <w:bCs/>
          <w:i/>
          <w:sz w:val="20"/>
          <w:szCs w:val="20"/>
        </w:rPr>
        <w:t>ntroduction to ADRD: Clinical and Mechanistic principles)</w:t>
      </w:r>
      <w:r w:rsidRPr="000169DF">
        <w:rPr>
          <w:rFonts w:ascii="Arial" w:hAnsi="Arial" w:cs="Arial"/>
          <w:bCs/>
          <w:i/>
          <w:sz w:val="20"/>
          <w:szCs w:val="20"/>
        </w:rPr>
        <w:t xml:space="preserve"> </w:t>
      </w:r>
      <w:r w:rsidR="000169DF" w:rsidRPr="000169DF">
        <w:rPr>
          <w:rFonts w:ascii="Arial" w:hAnsi="Arial" w:cs="Arial"/>
          <w:bCs/>
          <w:i/>
          <w:sz w:val="20"/>
          <w:szCs w:val="20"/>
        </w:rPr>
        <w:t xml:space="preserve">Tau versus </w:t>
      </w:r>
      <w:proofErr w:type="spellStart"/>
      <w:r w:rsidR="000169DF" w:rsidRPr="000169DF">
        <w:rPr>
          <w:rFonts w:ascii="Arial" w:hAnsi="Arial" w:cs="Arial"/>
          <w:bCs/>
          <w:i/>
          <w:sz w:val="20"/>
          <w:szCs w:val="20"/>
        </w:rPr>
        <w:t>Abeta</w:t>
      </w:r>
      <w:proofErr w:type="spellEnd"/>
      <w:r w:rsidR="000169DF" w:rsidRPr="000169DF">
        <w:rPr>
          <w:rFonts w:ascii="Arial" w:hAnsi="Arial" w:cs="Arial"/>
          <w:bCs/>
          <w:i/>
          <w:sz w:val="20"/>
          <w:szCs w:val="20"/>
        </w:rPr>
        <w:t>, conference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0169DF">
        <w:rPr>
          <w:rFonts w:ascii="Arial" w:hAnsi="Arial" w:cs="Arial"/>
          <w:bCs/>
          <w:i/>
          <w:sz w:val="20"/>
          <w:szCs w:val="20"/>
        </w:rPr>
        <w:t>10/8/2019</w:t>
      </w:r>
    </w:p>
    <w:p w14:paraId="57C63E3B" w14:textId="77777777" w:rsidR="000169DF" w:rsidRPr="000169DF" w:rsidRDefault="000169DF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6B4E38C5" w14:textId="3296C545" w:rsidR="000169DF" w:rsidRDefault="000169DF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0169DF">
        <w:rPr>
          <w:rFonts w:ascii="Arial" w:hAnsi="Arial" w:cs="Arial"/>
          <w:bCs/>
          <w:i/>
          <w:sz w:val="20"/>
          <w:szCs w:val="20"/>
        </w:rPr>
        <w:t>Rheumatology grand rounds “Neuroimmune interactions in neurodegenerative disease”</w:t>
      </w:r>
      <w:r w:rsidR="00060ED7" w:rsidRPr="00060ED7">
        <w:rPr>
          <w:rFonts w:ascii="Arial" w:hAnsi="Arial" w:cs="Arial"/>
          <w:bCs/>
          <w:i/>
          <w:sz w:val="20"/>
          <w:szCs w:val="20"/>
        </w:rPr>
        <w:t xml:space="preserve"> </w:t>
      </w:r>
      <w:r w:rsidR="00060ED7">
        <w:rPr>
          <w:rFonts w:ascii="Arial" w:hAnsi="Arial" w:cs="Arial"/>
          <w:bCs/>
          <w:i/>
          <w:sz w:val="20"/>
          <w:szCs w:val="20"/>
        </w:rPr>
        <w:t xml:space="preserve">       </w:t>
      </w:r>
      <w:r w:rsidR="00B43694">
        <w:rPr>
          <w:rFonts w:ascii="Arial" w:hAnsi="Arial" w:cs="Arial"/>
          <w:bCs/>
          <w:i/>
          <w:sz w:val="20"/>
          <w:szCs w:val="20"/>
        </w:rPr>
        <w:tab/>
      </w:r>
      <w:r w:rsidR="00060ED7">
        <w:rPr>
          <w:rFonts w:ascii="Arial" w:hAnsi="Arial" w:cs="Arial"/>
          <w:bCs/>
          <w:i/>
          <w:sz w:val="20"/>
          <w:szCs w:val="20"/>
        </w:rPr>
        <w:t xml:space="preserve"> </w:t>
      </w:r>
      <w:r w:rsidR="00060ED7" w:rsidRPr="000169DF">
        <w:rPr>
          <w:rFonts w:ascii="Arial" w:hAnsi="Arial" w:cs="Arial"/>
          <w:bCs/>
          <w:i/>
          <w:sz w:val="20"/>
          <w:szCs w:val="20"/>
        </w:rPr>
        <w:t>11/15/19</w:t>
      </w:r>
    </w:p>
    <w:p w14:paraId="5D1AAD73" w14:textId="637CF642" w:rsidR="00B43694" w:rsidRDefault="00B43694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4C0027E1" w14:textId="2D57CB73" w:rsidR="00B43694" w:rsidRPr="000169DF" w:rsidRDefault="00B43694" w:rsidP="000169DF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Neurodegenerative disease part 1 lectures for Neurology residents 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  <w:t xml:space="preserve"> 3/11/20 </w:t>
      </w:r>
    </w:p>
    <w:p w14:paraId="316D798C" w14:textId="3710C6DF" w:rsidR="000169DF" w:rsidRDefault="000169DF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2F3FFFF5" w14:textId="1C24C51C" w:rsidR="00B43694" w:rsidRPr="000169DF" w:rsidRDefault="00B43694" w:rsidP="00B43694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Neurodegenerative disease part 2 lecture for Neurology residents 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  <w:t xml:space="preserve"> 3/27/20 </w:t>
      </w:r>
    </w:p>
    <w:p w14:paraId="454B2D40" w14:textId="77777777" w:rsidR="00B43694" w:rsidRPr="00C97EBB" w:rsidRDefault="00B43694" w:rsidP="00B43694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19AA2451" w14:textId="77777777" w:rsidR="00B43694" w:rsidRPr="00C97EBB" w:rsidRDefault="00B43694" w:rsidP="001927BE">
      <w:pPr>
        <w:tabs>
          <w:tab w:val="left" w:pos="360"/>
          <w:tab w:val="left" w:pos="540"/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</w:p>
    <w:p w14:paraId="4FDA6361" w14:textId="77777777" w:rsidR="00C812B0" w:rsidRPr="00C812B0" w:rsidRDefault="00C812B0">
      <w:pPr>
        <w:tabs>
          <w:tab w:val="left" w:pos="7308"/>
        </w:tabs>
        <w:rPr>
          <w:rFonts w:ascii="Arial" w:hAnsi="Arial" w:cs="Arial"/>
          <w:sz w:val="18"/>
        </w:rPr>
      </w:pPr>
      <w:r w:rsidRPr="00C812B0">
        <w:rPr>
          <w:rFonts w:ascii="Arial" w:hAnsi="Arial" w:cs="Arial"/>
          <w:sz w:val="18"/>
        </w:rPr>
        <w:tab/>
      </w:r>
    </w:p>
    <w:p w14:paraId="08236C24" w14:textId="77777777" w:rsidR="000351D0" w:rsidRPr="000D395B" w:rsidRDefault="000351D0" w:rsidP="000351D0">
      <w:pPr>
        <w:tabs>
          <w:tab w:val="left" w:pos="7308"/>
        </w:tabs>
        <w:rPr>
          <w:rFonts w:ascii="Arial" w:hAnsi="Arial" w:cs="Arial"/>
          <w:b/>
          <w:sz w:val="18"/>
        </w:rPr>
      </w:pPr>
      <w:r w:rsidRPr="00C81438">
        <w:rPr>
          <w:rFonts w:ascii="Arial" w:hAnsi="Arial" w:cs="Arial"/>
          <w:b/>
        </w:rPr>
        <w:t>Committee</w:t>
      </w:r>
      <w:r>
        <w:rPr>
          <w:rFonts w:ascii="Arial" w:hAnsi="Arial" w:cs="Arial"/>
          <w:b/>
        </w:rPr>
        <w:t>,</w:t>
      </w:r>
      <w:r w:rsidRPr="00C814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Organizational &amp; Volunteer Services</w:t>
      </w:r>
      <w:r w:rsidRPr="000D395B">
        <w:rPr>
          <w:rFonts w:ascii="Arial" w:hAnsi="Arial" w:cs="Arial"/>
          <w:b/>
          <w:bCs/>
          <w:sz w:val="22"/>
        </w:rPr>
        <w:tab/>
      </w:r>
    </w:p>
    <w:p w14:paraId="6730B7C3" w14:textId="611063CF" w:rsidR="00BD783E" w:rsidRDefault="00BD783E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ADRC digital pathology working group – Working on implementing digital pathology in the workflow of Alzheimer’s disease research centers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2019 - present</w:t>
      </w:r>
    </w:p>
    <w:p w14:paraId="2E0955E3" w14:textId="77777777" w:rsidR="00BD783E" w:rsidRDefault="00BD783E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55648783" w14:textId="5FD62F29" w:rsidR="008033FF" w:rsidRDefault="00D22716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Search committee Research assistant professor position in the Center for translational research in neurodegenerative disease (Chair: Jose </w:t>
      </w:r>
      <w:proofErr w:type="spellStart"/>
      <w:r>
        <w:rPr>
          <w:rFonts w:ascii="Arial" w:hAnsi="Arial" w:cs="Arial"/>
          <w:i/>
          <w:sz w:val="20"/>
          <w:szCs w:val="20"/>
        </w:rPr>
        <w:t>Abisambra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)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BD783E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>2020</w:t>
      </w:r>
    </w:p>
    <w:p w14:paraId="36DC1C99" w14:textId="3541F838" w:rsidR="009520D4" w:rsidRDefault="009520D4" w:rsidP="000009D5">
      <w:pPr>
        <w:tabs>
          <w:tab w:val="left" w:pos="360"/>
          <w:tab w:val="left" w:pos="7308"/>
        </w:tabs>
        <w:rPr>
          <w:rFonts w:ascii="Arial" w:hAnsi="Arial" w:cs="Arial"/>
          <w:i/>
          <w:sz w:val="20"/>
          <w:szCs w:val="20"/>
        </w:rPr>
      </w:pPr>
    </w:p>
    <w:p w14:paraId="3EDC3FA1" w14:textId="28A1F115" w:rsidR="009520D4" w:rsidRPr="009520D4" w:rsidRDefault="009520D4" w:rsidP="000009D5">
      <w:pPr>
        <w:tabs>
          <w:tab w:val="left" w:pos="360"/>
          <w:tab w:val="left" w:pos="7308"/>
        </w:tabs>
        <w:rPr>
          <w:rFonts w:ascii="Arial" w:hAnsi="Arial" w:cs="Arial"/>
          <w:iCs/>
          <w:sz w:val="20"/>
          <w:szCs w:val="20"/>
        </w:rPr>
      </w:pPr>
      <w:r w:rsidRPr="009520D4">
        <w:rPr>
          <w:rFonts w:ascii="Arial" w:hAnsi="Arial" w:cs="Arial"/>
          <w:iCs/>
          <w:sz w:val="20"/>
          <w:szCs w:val="20"/>
        </w:rPr>
        <w:t xml:space="preserve">National Institute on Aging Genetics of Alzheimer's Disease Data Storage Site </w:t>
      </w:r>
      <w:r>
        <w:rPr>
          <w:rFonts w:ascii="Arial" w:hAnsi="Arial" w:cs="Arial"/>
          <w:iCs/>
          <w:sz w:val="20"/>
          <w:szCs w:val="20"/>
        </w:rPr>
        <w:t xml:space="preserve">(NIAGADS) – Data use committee member 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 xml:space="preserve"> 2020 - present</w:t>
      </w:r>
    </w:p>
    <w:p w14:paraId="0CAFA048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</w:rPr>
      </w:pPr>
    </w:p>
    <w:p w14:paraId="5E398EE1" w14:textId="77777777" w:rsidR="00C97EBB" w:rsidRP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Visiting Professorships, Seminars, and Extramural Invited Presentations</w:t>
      </w:r>
    </w:p>
    <w:p w14:paraId="59716AE2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  <w:u w:val="single"/>
        </w:rPr>
        <w:t>Lectures by Invitation:</w:t>
      </w:r>
      <w:r w:rsidRPr="00D22716">
        <w:rPr>
          <w:rFonts w:ascii="Arial" w:hAnsi="Arial" w:cs="Arial"/>
          <w:sz w:val="20"/>
          <w:szCs w:val="20"/>
        </w:rPr>
        <w:t xml:space="preserve">  </w:t>
      </w:r>
    </w:p>
    <w:p w14:paraId="6F1E53DD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79843779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“Comprehensive analysis of innate immune responses in neurodegenerative diseases” PSP/Lewy body disorder think tank, University of Florida, Gainesville, FL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Pr="00D22716">
        <w:rPr>
          <w:rFonts w:ascii="Arial" w:hAnsi="Arial" w:cs="Arial"/>
          <w:sz w:val="20"/>
          <w:szCs w:val="20"/>
        </w:rPr>
        <w:t>April, 2019</w:t>
      </w:r>
    </w:p>
    <w:p w14:paraId="60511644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</w:p>
    <w:p w14:paraId="21D00B8B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>“Impact of Trem2 risk variants on brain region specific immune activation and plaque microenvironment in Alzheimer’s disease patient brain samples” Biomarker meeting at Boston university, Boston, M</w:t>
      </w:r>
      <w:r>
        <w:rPr>
          <w:rFonts w:ascii="Arial" w:hAnsi="Arial" w:cs="Arial"/>
          <w:sz w:val="20"/>
          <w:szCs w:val="20"/>
        </w:rPr>
        <w:t>A</w:t>
      </w:r>
      <w:r w:rsidRPr="00D227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Pr="00D22716">
        <w:rPr>
          <w:rFonts w:ascii="Arial" w:hAnsi="Arial" w:cs="Arial"/>
          <w:sz w:val="20"/>
          <w:szCs w:val="20"/>
        </w:rPr>
        <w:t>April, 2019</w:t>
      </w:r>
    </w:p>
    <w:p w14:paraId="455788FF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4A2F6CA3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“Neuroimmune interactions in neurodegenerative diseases”, Neurology grand rounds, University of Florida, Gainesville, FL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</w:t>
      </w:r>
      <w:r w:rsidRPr="00D22716">
        <w:rPr>
          <w:rFonts w:ascii="Arial" w:hAnsi="Arial" w:cs="Arial"/>
          <w:sz w:val="20"/>
          <w:szCs w:val="20"/>
        </w:rPr>
        <w:t>November, 2018</w:t>
      </w:r>
    </w:p>
    <w:p w14:paraId="1867866E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</w:p>
    <w:p w14:paraId="569CDBF0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“Neuroimmune interactions in neurodegenerative diseases”, Mayo clinic, Jacksonville, FL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D22716">
        <w:rPr>
          <w:rFonts w:ascii="Arial" w:hAnsi="Arial" w:cs="Arial"/>
          <w:sz w:val="20"/>
          <w:szCs w:val="20"/>
        </w:rPr>
        <w:t>August, 2018</w:t>
      </w:r>
    </w:p>
    <w:p w14:paraId="5AAE65F2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lastRenderedPageBreak/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</w:p>
    <w:p w14:paraId="6F89D3FF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“Neuroimmune interactions in neurodegenerative diseases”, Cognitive Neurology and Alzheimer’s disease center, Feinberg School of Medicine, Northwestern University, Chicago, IL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D22716">
        <w:rPr>
          <w:rFonts w:ascii="Arial" w:hAnsi="Arial" w:cs="Arial"/>
          <w:sz w:val="20"/>
          <w:szCs w:val="20"/>
        </w:rPr>
        <w:t>June, 2018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96CABC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</w:p>
    <w:p w14:paraId="54EC53C1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0955FB91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“The New WHO Classification and the Role of Integrated Molecular Profiling in the Diagnosis of Malignant Gliomas”, Neuro-Oncology Symposium, Penn Medicine’s Abramson Cancer Center and The Penn Brain Tumor Center, Philadelphia, PA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</w:t>
      </w:r>
      <w:r w:rsidRPr="00D22716">
        <w:rPr>
          <w:rFonts w:ascii="Arial" w:hAnsi="Arial" w:cs="Arial"/>
          <w:sz w:val="20"/>
          <w:szCs w:val="20"/>
        </w:rPr>
        <w:t xml:space="preserve">June, 2018       </w:t>
      </w:r>
    </w:p>
    <w:p w14:paraId="42A0A518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27EA6522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“Comprehensive analysis of myeloid cells across neuropathological stages of Alzheimer’s disease (AD) and related dementias (RD)” Presented at 2017 Fall ADC Meeting, Neuropathology core leaders meeting; San Diego, CA.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D22716">
        <w:rPr>
          <w:rFonts w:ascii="Arial" w:hAnsi="Arial" w:cs="Arial"/>
          <w:sz w:val="20"/>
          <w:szCs w:val="20"/>
        </w:rPr>
        <w:t xml:space="preserve">October, 2017   </w:t>
      </w:r>
    </w:p>
    <w:p w14:paraId="663693E7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56D4FADB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“Neuroimmune interactions in neurodegenerative disease”, Institute for Neurodegenerative Diseases (IND), University of California San Francisco </w:t>
      </w:r>
      <w:r>
        <w:rPr>
          <w:rFonts w:ascii="Arial" w:hAnsi="Arial" w:cs="Arial"/>
          <w:sz w:val="20"/>
          <w:szCs w:val="20"/>
        </w:rPr>
        <w:tab/>
        <w:t xml:space="preserve">                      </w:t>
      </w:r>
      <w:r w:rsidRPr="00D22716">
        <w:rPr>
          <w:rFonts w:ascii="Arial" w:hAnsi="Arial" w:cs="Arial"/>
          <w:sz w:val="20"/>
          <w:szCs w:val="20"/>
        </w:rPr>
        <w:t>September, 2013</w:t>
      </w:r>
    </w:p>
    <w:p w14:paraId="43A879A7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</w:p>
    <w:p w14:paraId="314FCA32" w14:textId="77777777" w:rsidR="000169DF" w:rsidRPr="00D22716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“Reducing Alzheimer’s disease β-amyloid and cognitive deficits by manipulating IL-12/IL-23 signaling” Meeting of the Society for Neuroscience, New Orleans, LA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D22716">
        <w:rPr>
          <w:rFonts w:ascii="Arial" w:hAnsi="Arial" w:cs="Arial"/>
          <w:sz w:val="20"/>
          <w:szCs w:val="20"/>
        </w:rPr>
        <w:t>October, 2012</w:t>
      </w:r>
    </w:p>
    <w:p w14:paraId="5D0CA16D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</w:r>
      <w:r w:rsidRPr="00D22716">
        <w:rPr>
          <w:rFonts w:ascii="Arial" w:hAnsi="Arial" w:cs="Arial"/>
          <w:sz w:val="20"/>
          <w:szCs w:val="20"/>
        </w:rPr>
        <w:tab/>
        <w:t xml:space="preserve"> </w:t>
      </w:r>
    </w:p>
    <w:p w14:paraId="5293E82A" w14:textId="4BACA885" w:rsidR="00D51798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  <w:r w:rsidRPr="00D22716">
        <w:rPr>
          <w:rFonts w:ascii="Arial" w:hAnsi="Arial" w:cs="Arial"/>
          <w:sz w:val="20"/>
          <w:szCs w:val="20"/>
        </w:rPr>
        <w:t xml:space="preserve">“Neuroimmune interactions in Alzheimer’s disease”, University of   Florida, Gainesville, FL </w:t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D22716">
        <w:rPr>
          <w:rFonts w:ascii="Arial" w:hAnsi="Arial" w:cs="Arial"/>
          <w:sz w:val="20"/>
          <w:szCs w:val="20"/>
        </w:rPr>
        <w:t xml:space="preserve">May, 2011    </w:t>
      </w:r>
    </w:p>
    <w:p w14:paraId="39C9E31D" w14:textId="111A9F7D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</w:p>
    <w:p w14:paraId="45652A9E" w14:textId="5520CFAE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sz w:val="20"/>
          <w:szCs w:val="20"/>
        </w:rPr>
      </w:pPr>
    </w:p>
    <w:p w14:paraId="66CC2FB5" w14:textId="77777777" w:rsidR="000169DF" w:rsidRDefault="000169DF" w:rsidP="000169DF">
      <w:pPr>
        <w:tabs>
          <w:tab w:val="left" w:pos="360"/>
          <w:tab w:val="left" w:pos="7308"/>
        </w:tabs>
        <w:rPr>
          <w:rFonts w:ascii="Arial" w:hAnsi="Arial" w:cs="Arial"/>
          <w:b/>
          <w:iCs/>
        </w:rPr>
      </w:pPr>
    </w:p>
    <w:p w14:paraId="6FD38B39" w14:textId="77777777" w:rsidR="00C97EBB" w:rsidRDefault="00C97EBB" w:rsidP="00C97EBB">
      <w:pPr>
        <w:tabs>
          <w:tab w:val="left" w:pos="360"/>
          <w:tab w:val="left" w:pos="7308"/>
        </w:tabs>
        <w:rPr>
          <w:rFonts w:ascii="Arial" w:hAnsi="Arial" w:cs="Arial"/>
          <w:b/>
          <w:bCs/>
        </w:rPr>
      </w:pPr>
      <w:r w:rsidRPr="00C97EBB">
        <w:rPr>
          <w:rFonts w:ascii="Arial" w:hAnsi="Arial" w:cs="Arial"/>
          <w:b/>
          <w:bCs/>
        </w:rPr>
        <w:t>Interviews, Internet appearances, Panel Discussions, Media Events</w:t>
      </w:r>
    </w:p>
    <w:p w14:paraId="3585E540" w14:textId="77777777" w:rsidR="000169DF" w:rsidRDefault="000169DF" w:rsidP="00334BB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0169DF">
        <w:rPr>
          <w:rFonts w:ascii="Arial" w:hAnsi="Arial" w:cs="Arial"/>
          <w:bCs/>
          <w:sz w:val="20"/>
          <w:szCs w:val="20"/>
        </w:rPr>
        <w:t>Comprehensive analysis of microglia across neuropathological stages of Alzheimer’s disease (AD)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Nanostring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Technologies Webinar (</w:t>
      </w:r>
      <w:hyperlink r:id="rId7" w:history="1">
        <w:r w:rsidRPr="00924CF2">
          <w:rPr>
            <w:rStyle w:val="Hyperlink"/>
            <w:rFonts w:ascii="Arial" w:hAnsi="Arial" w:cs="Arial"/>
            <w:bCs/>
            <w:sz w:val="20"/>
            <w:szCs w:val="20"/>
          </w:rPr>
          <w:t>https://www.nanostring.com/company/events-archive/comprehensive-analysis-microglia-across-neuropathological-stages-alzheimers-disease-ad</w:t>
        </w:r>
      </w:hyperlink>
      <w:r>
        <w:rPr>
          <w:rFonts w:ascii="Arial" w:hAnsi="Arial" w:cs="Arial"/>
          <w:bCs/>
          <w:sz w:val="20"/>
          <w:szCs w:val="20"/>
        </w:rPr>
        <w:t xml:space="preserve">).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September 2018</w:t>
      </w:r>
      <w:r>
        <w:rPr>
          <w:rFonts w:ascii="Arial" w:hAnsi="Arial" w:cs="Arial"/>
          <w:bCs/>
          <w:sz w:val="20"/>
          <w:szCs w:val="20"/>
        </w:rPr>
        <w:tab/>
      </w:r>
    </w:p>
    <w:p w14:paraId="7E2FCC10" w14:textId="77777777" w:rsidR="000169DF" w:rsidRDefault="000169DF" w:rsidP="00334BB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E4C07F4" w14:textId="77777777" w:rsidR="000169DF" w:rsidRDefault="000169DF" w:rsidP="00334BB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0169DF">
        <w:rPr>
          <w:rFonts w:ascii="Arial" w:hAnsi="Arial" w:cs="Arial"/>
          <w:bCs/>
          <w:sz w:val="20"/>
          <w:szCs w:val="20"/>
        </w:rPr>
        <w:t>Q&amp;A with Dr. Stefan Prokop – Alzheimer’s: From the Amyloid Hypothesis to the Cellular Phase and Beyond</w:t>
      </w:r>
      <w:r>
        <w:rPr>
          <w:rFonts w:ascii="Arial" w:hAnsi="Arial" w:cs="Arial"/>
          <w:bCs/>
          <w:sz w:val="20"/>
          <w:szCs w:val="20"/>
        </w:rPr>
        <w:t xml:space="preserve"> (</w:t>
      </w:r>
      <w:hyperlink r:id="rId8" w:history="1">
        <w:r w:rsidRPr="00924CF2">
          <w:rPr>
            <w:rStyle w:val="Hyperlink"/>
            <w:rFonts w:ascii="Arial" w:hAnsi="Arial" w:cs="Arial"/>
            <w:bCs/>
            <w:sz w:val="20"/>
            <w:szCs w:val="20"/>
          </w:rPr>
          <w:t>http://blog.nanostring.com/qa-with-dr-stefan-prokop-alzheimers-from-the-amyloid-hypothesis-to-the-cellular-phase-and-beyond/</w:t>
        </w:r>
      </w:hyperlink>
      <w:r>
        <w:rPr>
          <w:rFonts w:ascii="Arial" w:hAnsi="Arial" w:cs="Arial"/>
          <w:bCs/>
          <w:sz w:val="20"/>
          <w:szCs w:val="20"/>
        </w:rPr>
        <w:t xml:space="preserve">) </w:t>
      </w:r>
    </w:p>
    <w:p w14:paraId="34DC9A36" w14:textId="25D9F602" w:rsidR="002B3D46" w:rsidRPr="000169DF" w:rsidRDefault="000169DF" w:rsidP="00334BBE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1487C593" w14:textId="06ECB353" w:rsidR="00334BBE" w:rsidRPr="00334BBE" w:rsidRDefault="00334BBE" w:rsidP="00334BBE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Hobbies and Other activities</w:t>
      </w:r>
      <w:r w:rsidR="00E92FB1">
        <w:rPr>
          <w:rFonts w:ascii="Arial" w:hAnsi="Arial" w:cs="Arial"/>
          <w:b/>
        </w:rPr>
        <w:t xml:space="preserve"> </w:t>
      </w:r>
    </w:p>
    <w:p w14:paraId="37B3638E" w14:textId="66443EC2" w:rsidR="00C97EBB" w:rsidRPr="00B43694" w:rsidRDefault="00B43694" w:rsidP="00C97EBB">
      <w:pPr>
        <w:tabs>
          <w:tab w:val="left" w:pos="360"/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43694">
        <w:rPr>
          <w:rFonts w:ascii="Arial" w:hAnsi="Arial" w:cs="Arial"/>
          <w:bCs/>
          <w:sz w:val="20"/>
          <w:szCs w:val="20"/>
        </w:rPr>
        <w:t>Cycling (Road)</w:t>
      </w:r>
      <w:r>
        <w:rPr>
          <w:rFonts w:ascii="Arial" w:hAnsi="Arial" w:cs="Arial"/>
          <w:bCs/>
          <w:sz w:val="20"/>
          <w:szCs w:val="20"/>
        </w:rPr>
        <w:t>, Literature (19</w:t>
      </w:r>
      <w:r w:rsidRPr="00B4369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and 20</w:t>
      </w:r>
      <w:r w:rsidRPr="00B43694">
        <w:rPr>
          <w:rFonts w:ascii="Arial" w:hAnsi="Arial" w:cs="Arial"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sz w:val="20"/>
          <w:szCs w:val="20"/>
        </w:rPr>
        <w:t xml:space="preserve"> century)</w:t>
      </w:r>
    </w:p>
    <w:p w14:paraId="1356D90A" w14:textId="77777777" w:rsidR="00A05BF5" w:rsidRDefault="00A05BF5" w:rsidP="00C97EBB">
      <w:pPr>
        <w:tabs>
          <w:tab w:val="left" w:pos="360"/>
          <w:tab w:val="left" w:pos="7308"/>
        </w:tabs>
        <w:rPr>
          <w:rFonts w:ascii="Arial" w:hAnsi="Arial" w:cs="Arial"/>
          <w:b/>
        </w:rPr>
      </w:pPr>
    </w:p>
    <w:p w14:paraId="77FF1F8A" w14:textId="05D11AC5" w:rsidR="00ED1766" w:rsidRDefault="00ED1766" w:rsidP="007D40DD">
      <w:pPr>
        <w:tabs>
          <w:tab w:val="left" w:pos="73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Bibliography</w:t>
      </w:r>
    </w:p>
    <w:p w14:paraId="41FCABA4" w14:textId="77777777" w:rsidR="00A05BF5" w:rsidRDefault="00A05BF5" w:rsidP="007D40DD">
      <w:pPr>
        <w:tabs>
          <w:tab w:val="left" w:pos="7308"/>
        </w:tabs>
        <w:rPr>
          <w:rFonts w:ascii="Arial" w:hAnsi="Arial" w:cs="Arial"/>
          <w:b/>
        </w:rPr>
      </w:pPr>
    </w:p>
    <w:p w14:paraId="60E94354" w14:textId="51CE8810" w:rsidR="00B26288" w:rsidRDefault="00B26288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  <w:u w:val="single"/>
        </w:rPr>
      </w:pPr>
      <w:r w:rsidRPr="00B26288">
        <w:rPr>
          <w:rFonts w:ascii="Arial" w:hAnsi="Arial" w:cs="Arial"/>
          <w:bCs/>
          <w:sz w:val="20"/>
          <w:szCs w:val="20"/>
          <w:u w:val="single"/>
        </w:rPr>
        <w:t>Peer reviewed publications</w:t>
      </w:r>
    </w:p>
    <w:p w14:paraId="7B46A0AE" w14:textId="5F8F2F5E" w:rsidR="00B26288" w:rsidRDefault="00B26288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035417CD" w14:textId="77777777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1. Steiner H, Winkler 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Edbauer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Basset G, Yamasaki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Kostka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Haass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 (2002) PEN-2 is an integral component of the gamma-secretase complex required for coordinated expression of presenilin and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nicastrin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. </w:t>
      </w:r>
      <w:r w:rsidRPr="00B26288">
        <w:rPr>
          <w:rFonts w:ascii="Arial" w:hAnsi="Arial" w:cs="Arial"/>
          <w:bCs/>
          <w:i/>
          <w:sz w:val="20"/>
          <w:szCs w:val="20"/>
        </w:rPr>
        <w:t>J Biol Chem</w:t>
      </w:r>
      <w:r w:rsidRPr="00B26288">
        <w:rPr>
          <w:rFonts w:ascii="Arial" w:hAnsi="Arial" w:cs="Arial"/>
          <w:bCs/>
          <w:sz w:val="20"/>
          <w:szCs w:val="20"/>
        </w:rPr>
        <w:t xml:space="preserve"> 277(42): 39062-39065</w:t>
      </w:r>
    </w:p>
    <w:p w14:paraId="4AC3F30E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C21D170" w14:textId="5F07D6AF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Shirotani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Edbauer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Haass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Steiner H (2004) Identification of distinct gamma-secretase complexes with different APH-1 variants. </w:t>
      </w:r>
      <w:r w:rsidRPr="00B26288">
        <w:rPr>
          <w:rFonts w:ascii="Arial" w:hAnsi="Arial" w:cs="Arial"/>
          <w:bCs/>
          <w:i/>
          <w:sz w:val="20"/>
          <w:szCs w:val="20"/>
        </w:rPr>
        <w:t>J Biol Chem</w:t>
      </w:r>
      <w:r w:rsidRPr="00B26288">
        <w:rPr>
          <w:rFonts w:ascii="Arial" w:hAnsi="Arial" w:cs="Arial"/>
          <w:bCs/>
          <w:sz w:val="20"/>
          <w:szCs w:val="20"/>
        </w:rPr>
        <w:t xml:space="preserve"> 279(40): 41340-41345</w:t>
      </w:r>
    </w:p>
    <w:p w14:paraId="1DD60522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86C97D9" w14:textId="65CDA8EA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3.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Shirotani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Edbauer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Haass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Steiner H (2004) Requirement of PEN-2 for stabilization of the presenilin N-/C-terminal fragment heterodimer within the gamma-secretase complex. </w:t>
      </w:r>
      <w:r w:rsidRPr="00B26288">
        <w:rPr>
          <w:rFonts w:ascii="Arial" w:hAnsi="Arial" w:cs="Arial"/>
          <w:bCs/>
          <w:i/>
          <w:sz w:val="20"/>
          <w:szCs w:val="20"/>
        </w:rPr>
        <w:t>J Biol Chem</w:t>
      </w:r>
      <w:r w:rsidRPr="00B26288">
        <w:rPr>
          <w:rFonts w:ascii="Arial" w:hAnsi="Arial" w:cs="Arial"/>
          <w:bCs/>
          <w:sz w:val="20"/>
          <w:szCs w:val="20"/>
        </w:rPr>
        <w:t xml:space="preserve"> 279(22): 23255-23261</w:t>
      </w:r>
    </w:p>
    <w:p w14:paraId="44BAE912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90A285E" w14:textId="01A226E6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4.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Capell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Beher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Steiner 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Kaether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Shearman MS,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Haass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 (2005) Gamma-secretase complex assembly within the early secretory pathway. </w:t>
      </w:r>
      <w:r w:rsidRPr="00B26288">
        <w:rPr>
          <w:rFonts w:ascii="Arial" w:hAnsi="Arial" w:cs="Arial"/>
          <w:bCs/>
          <w:i/>
          <w:sz w:val="20"/>
          <w:szCs w:val="20"/>
        </w:rPr>
        <w:t>J Biol Chem</w:t>
      </w:r>
      <w:r w:rsidRPr="00B26288">
        <w:rPr>
          <w:rFonts w:ascii="Arial" w:hAnsi="Arial" w:cs="Arial"/>
          <w:bCs/>
          <w:sz w:val="20"/>
          <w:szCs w:val="20"/>
        </w:rPr>
        <w:t xml:space="preserve"> 280(8): 6471-6478</w:t>
      </w:r>
    </w:p>
    <w:p w14:paraId="544CA55D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5BB4B07" w14:textId="406DEDE8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5.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Haass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Steiner H (2005) Length and overall sequence of the PEN-2 C-terminal domain determines its function in the stabilization of presenilin fragments.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J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Neurochem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94(1): 57-62</w:t>
      </w:r>
    </w:p>
    <w:p w14:paraId="0E424FE1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D3A442D" w14:textId="091BE58F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6.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Aslund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Sigurdson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Klingstedt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T, Grathwohl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Bolmont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T, Dickstein DL,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Glimsdal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E,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Lindgren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Konradsson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Holtzman DM, Hof PR, Heppner FL, Gandy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Jucker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Aguzzi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Hammarstrom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Nilsson KP (2009) Novel pentameric thiophene derivatives for in vitro and in vivo optical imaging of a plethora of protein aggregates in cerebral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amyloidoses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. </w:t>
      </w:r>
      <w:r w:rsidRPr="00B26288">
        <w:rPr>
          <w:rFonts w:ascii="Arial" w:hAnsi="Arial" w:cs="Arial"/>
          <w:bCs/>
          <w:i/>
          <w:sz w:val="20"/>
          <w:szCs w:val="20"/>
        </w:rPr>
        <w:t>ACS Chem Biol</w:t>
      </w:r>
      <w:r w:rsidRPr="00B26288">
        <w:rPr>
          <w:rFonts w:ascii="Arial" w:hAnsi="Arial" w:cs="Arial"/>
          <w:bCs/>
          <w:sz w:val="20"/>
          <w:szCs w:val="20"/>
        </w:rPr>
        <w:t xml:space="preserve"> 4(8): 673-684</w:t>
      </w:r>
    </w:p>
    <w:p w14:paraId="5AD12CD6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1F565D1F" w14:textId="4E66DA4A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7. Grathwohl SA, Kalin RE,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Bolmont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T,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Winkelmann G,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Kaeser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Odenthal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Radde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R,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Eldh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T, Gandy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Aguzzi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Staufenbiel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Mathews PM,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Wolburg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H, Heppner FL,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Jucker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 (2009) Formation and maintenance of Alzheimer's disease beta-amyloid plaques in the absence of microglia.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Nature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Neurosci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r w:rsidRPr="00B26288">
        <w:rPr>
          <w:rFonts w:ascii="Arial" w:hAnsi="Arial" w:cs="Arial"/>
          <w:bCs/>
          <w:sz w:val="20"/>
          <w:szCs w:val="20"/>
        </w:rPr>
        <w:t>12(11): 1361-1363</w:t>
      </w:r>
    </w:p>
    <w:p w14:paraId="47243EA5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F3F41E2" w14:textId="747BA98B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8.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W,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Kress W,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Huppmann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Loui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Sarioglu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NM, Laing NG, Sparrow JC, Heppner FL, Goebel HH (2010) Fetal akinesia caused by a novel actin filament aggregate myopathy skeletal muscle actin gene (ACTA1) mutation.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Neuromuscul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Disord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20: 531-533</w:t>
      </w:r>
    </w:p>
    <w:p w14:paraId="2FECEAEA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8CF49DA" w14:textId="58C24564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9.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Schipke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CG, Jessen F,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Teipel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Luckhaus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Wiltfang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Esselmann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Frolich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L, Maier W, Ruther E, Heppner FL,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Heuser I, Peters O (2011) Long-term stability of Alzheimer's disease biomarker proteins in cerebrospinal fluid.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J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Alzheimers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Dis</w:t>
      </w:r>
      <w:r w:rsidRPr="00B26288">
        <w:rPr>
          <w:rFonts w:ascii="Arial" w:hAnsi="Arial" w:cs="Arial"/>
          <w:bCs/>
          <w:sz w:val="20"/>
          <w:szCs w:val="20"/>
        </w:rPr>
        <w:t xml:space="preserve"> 26: 255-262</w:t>
      </w:r>
    </w:p>
    <w:p w14:paraId="63A49D22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351065D" w14:textId="60096640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10.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Schipke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CG,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Heppner FL, Heuser I, Peters O (2011b) Comparison of immunosorbent assays for the quantification of biomarkers for Alzheimer's disease in human cerebrospinal fluid.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Dement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Geriatr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Cogn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Disord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31: 139-145</w:t>
      </w:r>
    </w:p>
    <w:p w14:paraId="0ACB4EC9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66DF347" w14:textId="2113AC72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11.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Heppner FL, Goebel HH,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W (2011) M2 polarized macrophages and giant cells contribute to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myofibrosis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in neuromuscular sarcoidosis.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Am J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Pathol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178: 1279-1286</w:t>
      </w:r>
    </w:p>
    <w:p w14:paraId="2DD4ABBC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31ACE4D" w14:textId="126E558D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12.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68144A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Polymenidou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</w:t>
      </w:r>
      <w:r w:rsidRPr="0068144A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Jung HH, Hewer 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Peretz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Moos R,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Tolnay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Aguzzi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 (2011) Atypical prion protein conformation in familial prion disease with PRNP P105T mutation.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Brain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Pathol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21: 209-214 [*equal contribution]</w:t>
      </w:r>
    </w:p>
    <w:p w14:paraId="56691BD7" w14:textId="77777777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ab/>
      </w:r>
      <w:r w:rsidRPr="00B26288">
        <w:rPr>
          <w:rFonts w:ascii="Arial" w:hAnsi="Arial" w:cs="Arial"/>
          <w:bCs/>
          <w:sz w:val="20"/>
          <w:szCs w:val="20"/>
        </w:rPr>
        <w:tab/>
      </w:r>
      <w:r w:rsidRPr="00B26288">
        <w:rPr>
          <w:rFonts w:ascii="Arial" w:hAnsi="Arial" w:cs="Arial"/>
          <w:bCs/>
          <w:sz w:val="20"/>
          <w:szCs w:val="20"/>
        </w:rPr>
        <w:tab/>
      </w:r>
    </w:p>
    <w:p w14:paraId="195DE5F8" w14:textId="592BF521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13. Opitz E, Koch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Klingel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K, Schmidt F,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Rahnefeld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Sauter M, Heppner FL, Volker U,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Kandolf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R,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Kuckelkorn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U,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Stangl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K, Kruger 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Kloetzel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PM, Voigt A (2011) Impairment of immunoproteasome function by beta5i/LMP7 subunit deficiency results in severe enterovirus myocarditis.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PLoS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Pathog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7: e1002233</w:t>
      </w:r>
    </w:p>
    <w:p w14:paraId="3674C021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24C0CEC" w14:textId="1B4DED58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14.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>*,</w:t>
      </w:r>
      <w:r w:rsidR="0068144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vom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Berg J*,Miller KR,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Obst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Kälin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RE,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Lopategui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-Cabezas I, Wegner A, Mair F, Becher B and Heppner FL (2012) Inhibition of IL-12/IL-23 signaling reduces Alzheimer's disease-like pathology and cognitive decline. </w:t>
      </w:r>
      <w:r w:rsidRPr="00B26288">
        <w:rPr>
          <w:rFonts w:ascii="Arial" w:hAnsi="Arial" w:cs="Arial"/>
          <w:bCs/>
          <w:i/>
          <w:sz w:val="20"/>
          <w:szCs w:val="20"/>
        </w:rPr>
        <w:t>Nature Medicine</w:t>
      </w:r>
      <w:r w:rsidRPr="00B26288">
        <w:rPr>
          <w:rFonts w:ascii="Arial" w:hAnsi="Arial" w:cs="Arial"/>
          <w:bCs/>
          <w:sz w:val="20"/>
          <w:szCs w:val="20"/>
        </w:rPr>
        <w:t xml:space="preserve"> 18 (12): 1812-1819 [*equal contribution]</w:t>
      </w:r>
    </w:p>
    <w:p w14:paraId="2EEEC685" w14:textId="77777777" w:rsidR="00B26288" w:rsidRPr="00B43694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7A988B8E" w14:textId="149EE61E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43694">
        <w:rPr>
          <w:rFonts w:ascii="Arial" w:hAnsi="Arial" w:cs="Arial"/>
          <w:bCs/>
          <w:sz w:val="20"/>
          <w:szCs w:val="20"/>
        </w:rPr>
        <w:t xml:space="preserve">15. </w:t>
      </w:r>
      <w:proofErr w:type="spellStart"/>
      <w:r w:rsidRPr="00B43694">
        <w:rPr>
          <w:rFonts w:ascii="Arial" w:hAnsi="Arial" w:cs="Arial"/>
          <w:bCs/>
          <w:sz w:val="20"/>
          <w:szCs w:val="20"/>
        </w:rPr>
        <w:t>Klingstedt</w:t>
      </w:r>
      <w:proofErr w:type="spellEnd"/>
      <w:r w:rsidRPr="00B43694">
        <w:rPr>
          <w:rFonts w:ascii="Arial" w:hAnsi="Arial" w:cs="Arial"/>
          <w:bCs/>
          <w:sz w:val="20"/>
          <w:szCs w:val="20"/>
        </w:rPr>
        <w:t xml:space="preserve"> T, </w:t>
      </w:r>
      <w:proofErr w:type="spellStart"/>
      <w:r w:rsidRPr="00B43694">
        <w:rPr>
          <w:rFonts w:ascii="Arial" w:hAnsi="Arial" w:cs="Arial"/>
          <w:bCs/>
          <w:sz w:val="20"/>
          <w:szCs w:val="20"/>
        </w:rPr>
        <w:t>Blechschmidt</w:t>
      </w:r>
      <w:proofErr w:type="spellEnd"/>
      <w:r w:rsidRPr="00B43694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43694">
        <w:rPr>
          <w:rFonts w:ascii="Arial" w:hAnsi="Arial" w:cs="Arial"/>
          <w:bCs/>
          <w:sz w:val="20"/>
          <w:szCs w:val="20"/>
        </w:rPr>
        <w:t>Nogalska</w:t>
      </w:r>
      <w:proofErr w:type="spellEnd"/>
      <w:r w:rsidRPr="00B43694">
        <w:rPr>
          <w:rFonts w:ascii="Arial" w:hAnsi="Arial" w:cs="Arial"/>
          <w:bCs/>
          <w:sz w:val="20"/>
          <w:szCs w:val="20"/>
        </w:rPr>
        <w:t xml:space="preserve"> A, </w:t>
      </w:r>
      <w:r w:rsidRPr="00B43694">
        <w:rPr>
          <w:rFonts w:ascii="Arial" w:hAnsi="Arial" w:cs="Arial"/>
          <w:b/>
          <w:bCs/>
          <w:sz w:val="20"/>
          <w:szCs w:val="20"/>
        </w:rPr>
        <w:t>Prokop S</w:t>
      </w:r>
      <w:r w:rsidRPr="00B43694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43694">
        <w:rPr>
          <w:rFonts w:ascii="Arial" w:hAnsi="Arial" w:cs="Arial"/>
          <w:bCs/>
          <w:sz w:val="20"/>
          <w:szCs w:val="20"/>
        </w:rPr>
        <w:t>Haggqvist</w:t>
      </w:r>
      <w:proofErr w:type="spellEnd"/>
      <w:r w:rsidRPr="00B43694">
        <w:rPr>
          <w:rFonts w:ascii="Arial" w:hAnsi="Arial" w:cs="Arial"/>
          <w:bCs/>
          <w:sz w:val="20"/>
          <w:szCs w:val="20"/>
        </w:rPr>
        <w:t xml:space="preserve"> B, Danielsson O, Engel WK, </w:t>
      </w:r>
      <w:proofErr w:type="spellStart"/>
      <w:r w:rsidRPr="00B43694">
        <w:rPr>
          <w:rFonts w:ascii="Arial" w:hAnsi="Arial" w:cs="Arial"/>
          <w:bCs/>
          <w:sz w:val="20"/>
          <w:szCs w:val="20"/>
        </w:rPr>
        <w:t>Askanas</w:t>
      </w:r>
      <w:proofErr w:type="spellEnd"/>
      <w:r w:rsidRPr="00B43694">
        <w:rPr>
          <w:rFonts w:ascii="Arial" w:hAnsi="Arial" w:cs="Arial"/>
          <w:bCs/>
          <w:sz w:val="20"/>
          <w:szCs w:val="20"/>
        </w:rPr>
        <w:t xml:space="preserve"> V, Heppner FL, and Nilsson KP (2013). </w:t>
      </w:r>
      <w:r w:rsidRPr="00B26288">
        <w:rPr>
          <w:rFonts w:ascii="Arial" w:hAnsi="Arial" w:cs="Arial"/>
          <w:bCs/>
          <w:sz w:val="20"/>
          <w:szCs w:val="20"/>
        </w:rPr>
        <w:t xml:space="preserve">Luminescent Conjugated Oligothiophenes for Sensitive Fluorescent Assignment of Protein Inclusion Bodies.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Chembiochem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>: a European journal of chemical biology</w:t>
      </w:r>
      <w:r w:rsidRPr="00B26288">
        <w:rPr>
          <w:rFonts w:ascii="Arial" w:hAnsi="Arial" w:cs="Arial"/>
          <w:bCs/>
          <w:sz w:val="20"/>
          <w:szCs w:val="20"/>
        </w:rPr>
        <w:t xml:space="preserve"> 14, 607-616.</w:t>
      </w:r>
    </w:p>
    <w:p w14:paraId="27EFE4A9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92EADE9" w14:textId="31B92C94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B26288">
        <w:rPr>
          <w:rFonts w:ascii="Arial" w:hAnsi="Arial" w:cs="Arial"/>
          <w:bCs/>
          <w:sz w:val="20"/>
          <w:szCs w:val="20"/>
        </w:rPr>
        <w:t xml:space="preserve">6.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Arja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Sjolander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D,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Aslund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Heppner FL,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Konradsson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Lindgren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Hammarstrom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Aslund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KO, Nilsson KP (2013) Enhanced fluorescent assignment of protein aggregates by an oligothiophene-porphyrin-based amyloid ligand. </w:t>
      </w:r>
      <w:r w:rsidRPr="00B26288">
        <w:rPr>
          <w:rFonts w:ascii="Arial" w:hAnsi="Arial" w:cs="Arial"/>
          <w:bCs/>
          <w:i/>
          <w:sz w:val="20"/>
          <w:szCs w:val="20"/>
        </w:rPr>
        <w:t>Macromolecular rapid communications</w:t>
      </w:r>
      <w:r w:rsidRPr="00B26288">
        <w:rPr>
          <w:rFonts w:ascii="Arial" w:hAnsi="Arial" w:cs="Arial"/>
          <w:bCs/>
          <w:sz w:val="20"/>
          <w:szCs w:val="20"/>
        </w:rPr>
        <w:t xml:space="preserve"> 34: 723-730</w:t>
      </w:r>
    </w:p>
    <w:p w14:paraId="1A952F25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1ED2B011" w14:textId="641F29D8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i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17. Nystrom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Psonka-Antonczyk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Ellingsen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PG, Johansson LB,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Reitan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Handrick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Heppner FL,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Wegenast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-Braun BM,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Jucker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Lindgren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Stokke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BT,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Hammarstrom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Nilsson KP (2013) Evidence for Age-Dependent in Vivo Conformational Rearrangement within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Abeta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Amyloid Deposits. </w:t>
      </w:r>
      <w:r w:rsidRPr="00B26288">
        <w:rPr>
          <w:rFonts w:ascii="Arial" w:hAnsi="Arial" w:cs="Arial"/>
          <w:bCs/>
          <w:i/>
          <w:sz w:val="20"/>
          <w:szCs w:val="20"/>
        </w:rPr>
        <w:t>ACS Chem Biol</w:t>
      </w:r>
    </w:p>
    <w:p w14:paraId="44B24EE0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13B94FA6" w14:textId="35C43F04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18. Zimmermann M, Otto C, Gonzalez JB,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Ruprecht K (2013) Cellular origin and diagnostic significance of high-fluorescent cells in cerebrospinal fluid detected by the XE-5000 hematology analyzer. </w:t>
      </w:r>
      <w:r w:rsidRPr="00B26288">
        <w:rPr>
          <w:rFonts w:ascii="Arial" w:hAnsi="Arial" w:cs="Arial"/>
          <w:bCs/>
          <w:i/>
          <w:sz w:val="20"/>
          <w:szCs w:val="20"/>
        </w:rPr>
        <w:t>International journal of laboratory hematology</w:t>
      </w:r>
      <w:r w:rsidRPr="00B26288">
        <w:rPr>
          <w:rFonts w:ascii="Arial" w:hAnsi="Arial" w:cs="Arial"/>
          <w:bCs/>
          <w:sz w:val="20"/>
          <w:szCs w:val="20"/>
        </w:rPr>
        <w:t xml:space="preserve"> 35: 580-588</w:t>
      </w:r>
    </w:p>
    <w:p w14:paraId="20430CB4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731541E" w14:textId="35396EE1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lastRenderedPageBreak/>
        <w:t xml:space="preserve">19.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Krabbe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G, Halle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Matyash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V,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Rinnenthal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Eom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GD, Bernhardt U, Miller KR,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Kettenmann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H, Heppner FL (2013) Functional impairment of microglia coincides with Beta-amyloid deposition in mice with Alzheimer-like pathology.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PloS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one</w:t>
      </w:r>
      <w:r w:rsidRPr="00B26288">
        <w:rPr>
          <w:rFonts w:ascii="Arial" w:hAnsi="Arial" w:cs="Arial"/>
          <w:bCs/>
          <w:sz w:val="20"/>
          <w:szCs w:val="20"/>
        </w:rPr>
        <w:t xml:space="preserve"> 8: e60921</w:t>
      </w:r>
    </w:p>
    <w:p w14:paraId="025E74FF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A74E14F" w14:textId="5EE7EC3B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20. Schroder NW,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Grieben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U,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Dekomien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G,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Epplen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JT, Heppner FL, Goebel HH,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W (2014) Novel gamma-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sarcoglycan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-mutation affects cardiac function and N-terminal dystrophin expression. </w:t>
      </w:r>
      <w:r w:rsidRPr="00B26288">
        <w:rPr>
          <w:rFonts w:ascii="Arial" w:hAnsi="Arial" w:cs="Arial"/>
          <w:bCs/>
          <w:i/>
          <w:sz w:val="20"/>
          <w:szCs w:val="20"/>
        </w:rPr>
        <w:t>Muscle &amp; nerve</w:t>
      </w:r>
      <w:r w:rsidRPr="00B26288">
        <w:rPr>
          <w:rFonts w:ascii="Arial" w:hAnsi="Arial" w:cs="Arial"/>
          <w:bCs/>
          <w:sz w:val="20"/>
          <w:szCs w:val="20"/>
        </w:rPr>
        <w:t xml:space="preserve"> 49: 144-145</w:t>
      </w:r>
    </w:p>
    <w:p w14:paraId="4076D87F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0F46873" w14:textId="174EAE06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21.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Barucker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Harmeier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Weiske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Fauler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B,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Albring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KF,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Hildebrand P,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Lurz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R, Heppner FL, Huber O,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Multhaup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G (2014) Nuclear translocation uncovers the amyloid Peptide aβ42 as a regulator of gene transcription. </w:t>
      </w:r>
      <w:r w:rsidRPr="00B26288">
        <w:rPr>
          <w:rFonts w:ascii="Arial" w:hAnsi="Arial" w:cs="Arial"/>
          <w:bCs/>
          <w:i/>
          <w:sz w:val="20"/>
          <w:szCs w:val="20"/>
        </w:rPr>
        <w:t>J Biol Chem</w:t>
      </w:r>
      <w:r w:rsidRPr="00B26288">
        <w:rPr>
          <w:rFonts w:ascii="Arial" w:hAnsi="Arial" w:cs="Arial"/>
          <w:bCs/>
          <w:sz w:val="20"/>
          <w:szCs w:val="20"/>
        </w:rPr>
        <w:t>. 2014 Jul 18;289(29):20182-91</w:t>
      </w:r>
    </w:p>
    <w:p w14:paraId="11442D02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3B57A199" w14:textId="7E0141BF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22. Johansson LB, Simon R,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Bergström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G, Eriksson M,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Mandenius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CF, Heppner FL,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Aslund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AK, Nilsson KP (2015) An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azide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functionalized oligothiophene ligand - A versatile tool for multimodal detection of disease associated protein aggregates.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Biosens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Bioelectron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>. 2015 Jan 15;63:204-11</w:t>
      </w:r>
    </w:p>
    <w:p w14:paraId="0BC03F69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BDF4FAA" w14:textId="546D9A2B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23. Hoffmann O, Rung O, Held J, Boettcher C,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W,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Priller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 (2015)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Lympocytes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modulate innate immune responses and neuronal damage in experimental meningitis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Infect Immun. </w:t>
      </w:r>
      <w:r w:rsidRPr="00B26288">
        <w:rPr>
          <w:rFonts w:ascii="Arial" w:hAnsi="Arial" w:cs="Arial"/>
          <w:bCs/>
          <w:sz w:val="20"/>
          <w:szCs w:val="20"/>
        </w:rPr>
        <w:t xml:space="preserve">2015 Jan;83(1):259-67.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: 10.1128/IAI.02682-14.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2014 Oct 27.</w:t>
      </w:r>
    </w:p>
    <w:p w14:paraId="020E4ED2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30FFECF9" w14:textId="3716D5A1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24. Nunes JC,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Radbruch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H, Walz R, Lin K,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W,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Koch A, Heppner FL (2015) The most fulminant course of the Marburg variant of multiple sclerosis-autopsy findings.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Mult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Scler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>.</w:t>
      </w:r>
      <w:r w:rsidRPr="00B26288">
        <w:rPr>
          <w:rFonts w:ascii="Arial" w:hAnsi="Arial" w:cs="Arial"/>
          <w:bCs/>
          <w:sz w:val="20"/>
          <w:szCs w:val="20"/>
        </w:rPr>
        <w:t xml:space="preserve"> 2015 Apr;21(4):485-7.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: 10.1177/1352458514537366.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2014 Jun 2.</w:t>
      </w:r>
    </w:p>
    <w:p w14:paraId="28D1F2B8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532D97B" w14:textId="39D483D2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25.  Naumann RK, Ray S,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Las L, Heppner FL, Brecht M (2015) Conserved size and periodicity of pyramidal patches in layer 2 of medial/caudal entorhinal cortex. </w:t>
      </w:r>
      <w:r w:rsidRPr="00B26288">
        <w:rPr>
          <w:rFonts w:ascii="Arial" w:hAnsi="Arial" w:cs="Arial"/>
          <w:bCs/>
          <w:i/>
          <w:sz w:val="20"/>
          <w:szCs w:val="20"/>
        </w:rPr>
        <w:t>J Comp Neurol.</w:t>
      </w:r>
      <w:r w:rsidRPr="00B26288">
        <w:rPr>
          <w:rFonts w:ascii="Arial" w:hAnsi="Arial" w:cs="Arial"/>
          <w:bCs/>
          <w:sz w:val="20"/>
          <w:szCs w:val="20"/>
        </w:rPr>
        <w:t xml:space="preserve"> 2015 Jul 30.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>: 10.1002/cne.23865. [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ahead of print]</w:t>
      </w:r>
    </w:p>
    <w:p w14:paraId="577478A7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6ACE3965" w14:textId="058B98E0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26. 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>, Miller KR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Drost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Handrick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Mathur V, Luo J, Wegner A, Wyss-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Coray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T, Heppner FL (2015) Impact of peripheral myeloid cells on amyloid-β pathology in Alzheimer's disease-like mice. </w:t>
      </w:r>
      <w:r w:rsidRPr="00B26288">
        <w:rPr>
          <w:rFonts w:ascii="Arial" w:hAnsi="Arial" w:cs="Arial"/>
          <w:bCs/>
          <w:i/>
          <w:sz w:val="20"/>
          <w:szCs w:val="20"/>
        </w:rPr>
        <w:t>J Exp Med.</w:t>
      </w:r>
      <w:r w:rsidRPr="00B26288">
        <w:rPr>
          <w:rFonts w:ascii="Arial" w:hAnsi="Arial" w:cs="Arial"/>
          <w:bCs/>
          <w:sz w:val="20"/>
          <w:szCs w:val="20"/>
        </w:rPr>
        <w:t xml:space="preserve"> 2015 Oct 19;212(11):1811-8.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: 10.1084/jem.20150479.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2015 Oct 12. [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* </w:t>
      </w:r>
      <w:r w:rsidRPr="00B26288">
        <w:rPr>
          <w:rFonts w:ascii="Arial" w:hAnsi="Arial" w:cs="Arial"/>
          <w:bCs/>
          <w:sz w:val="20"/>
          <w:szCs w:val="20"/>
        </w:rPr>
        <w:t>equal contribution]</w:t>
      </w:r>
    </w:p>
    <w:p w14:paraId="3FB10024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47CBF3F" w14:textId="69BAD602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27. 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Baufeld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Osterloh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Miller KR, Heppner FL (2016) High-fat diet-induced brain region-specific phenotypic spectrum of CNS resident microglia.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Acta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Neuropathol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>.</w:t>
      </w:r>
      <w:r w:rsidRPr="00B26288">
        <w:rPr>
          <w:rFonts w:ascii="Arial" w:hAnsi="Arial" w:cs="Arial"/>
          <w:bCs/>
          <w:sz w:val="20"/>
          <w:szCs w:val="20"/>
        </w:rPr>
        <w:t xml:space="preserve"> 2016 Sep;132(3):361-75.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: 10.1007/s00401-016-1595-4.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2016 Jul 8.</w:t>
      </w:r>
    </w:p>
    <w:p w14:paraId="7A8838CF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0C18890" w14:textId="458AD7DE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28.  Wagner LK, Gilling KE,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Schormann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E,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Kloetzel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PM, Heppner FL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Krüger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E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B26288">
        <w:rPr>
          <w:rFonts w:ascii="Arial" w:hAnsi="Arial" w:cs="Arial"/>
          <w:bCs/>
          <w:sz w:val="20"/>
          <w:szCs w:val="20"/>
        </w:rPr>
        <w:t xml:space="preserve">(2017) Immunoproteasome deficiency alters microglial cytokine response and improves cognitive deficits in Alzheimer's disease-like APPPS1 mice.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Acta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Neuropathol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Commun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>.</w:t>
      </w:r>
      <w:r w:rsidRPr="00B26288">
        <w:rPr>
          <w:rFonts w:ascii="Arial" w:hAnsi="Arial" w:cs="Arial"/>
          <w:bCs/>
          <w:sz w:val="20"/>
          <w:szCs w:val="20"/>
        </w:rPr>
        <w:t xml:space="preserve"> 2017 Jun 24;5(1):52.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>: 10.1186/s40478-017-0453-5. [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* </w:t>
      </w:r>
      <w:r w:rsidRPr="00B26288">
        <w:rPr>
          <w:rFonts w:ascii="Arial" w:hAnsi="Arial" w:cs="Arial"/>
          <w:bCs/>
          <w:sz w:val="20"/>
          <w:szCs w:val="20"/>
        </w:rPr>
        <w:t>equal contribution]</w:t>
      </w:r>
    </w:p>
    <w:p w14:paraId="2D7E1003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 </w:t>
      </w:r>
    </w:p>
    <w:p w14:paraId="5BA0CA63" w14:textId="5933A642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29.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Mpambani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F,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Åslund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AKO,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Lerouge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F.,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Nyström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Reitan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Huuse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EM,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Widerøe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Chaput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F,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Monnereau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Andraud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C,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Lecouvey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Handrick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Heppner FL, Nilsson P,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Hammarström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P, Lindgren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Parola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 (2018) Two-Photon Fluorescence and Magnetic Resonance Specific Imaging of Aβ Amyloid Using Hybrid Nano-GdF3 Contrast Media </w:t>
      </w:r>
      <w:r w:rsidRPr="00B26288">
        <w:rPr>
          <w:rFonts w:ascii="Arial" w:hAnsi="Arial" w:cs="Arial"/>
          <w:bCs/>
          <w:i/>
          <w:sz w:val="20"/>
          <w:szCs w:val="20"/>
        </w:rPr>
        <w:t>ACS Appl. Bio Mater.</w:t>
      </w:r>
      <w:r w:rsidRPr="00B26288">
        <w:rPr>
          <w:rFonts w:ascii="Arial" w:hAnsi="Arial" w:cs="Arial"/>
          <w:bCs/>
          <w:sz w:val="20"/>
          <w:szCs w:val="20"/>
        </w:rPr>
        <w:t>, 2018, 1 (2), pp 462–472, doi:10.1021/acsabm.8b00191</w:t>
      </w:r>
    </w:p>
    <w:p w14:paraId="7B270453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42811C25" w14:textId="68CC27FD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30.  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>, Miller KR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Labra SR, Pitkin RM, Hoxha K, Narasimhan S,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Changolkar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L, Rosenbloom A, Lee VM,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Trojanowski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JQ. (2019) Impact of TREM2 risk variants on brain region-specific immune activation and plaque microenvironment in Alzheimer's disease patient brain samples </w:t>
      </w:r>
      <w:r w:rsidRPr="00B26288">
        <w:rPr>
          <w:rFonts w:ascii="Arial" w:hAnsi="Arial" w:cs="Arial"/>
          <w:bCs/>
          <w:i/>
          <w:sz w:val="20"/>
          <w:szCs w:val="20"/>
        </w:rPr>
        <w:t xml:space="preserve">Acta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Neuropathol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. 2019 Oct;138(4):613-630.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: 10.1007/s00401-019-02048-2. </w:t>
      </w:r>
      <w:proofErr w:type="spellStart"/>
      <w:r w:rsidRPr="00B26288">
        <w:rPr>
          <w:rFonts w:ascii="Arial" w:hAnsi="Arial" w:cs="Arial"/>
          <w:bCs/>
          <w:i/>
          <w:sz w:val="20"/>
          <w:szCs w:val="20"/>
        </w:rPr>
        <w:t>Epub</w:t>
      </w:r>
      <w:proofErr w:type="spellEnd"/>
      <w:r w:rsidRPr="00B26288">
        <w:rPr>
          <w:rFonts w:ascii="Arial" w:hAnsi="Arial" w:cs="Arial"/>
          <w:bCs/>
          <w:i/>
          <w:sz w:val="20"/>
          <w:szCs w:val="20"/>
        </w:rPr>
        <w:t xml:space="preserve"> 2019 Jul 26. </w:t>
      </w:r>
      <w:r w:rsidRPr="00B26288">
        <w:rPr>
          <w:rFonts w:ascii="Arial" w:hAnsi="Arial" w:cs="Arial"/>
          <w:bCs/>
          <w:sz w:val="20"/>
          <w:szCs w:val="20"/>
        </w:rPr>
        <w:t>[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* </w:t>
      </w:r>
      <w:r w:rsidRPr="00B26288">
        <w:rPr>
          <w:rFonts w:ascii="Arial" w:hAnsi="Arial" w:cs="Arial"/>
          <w:bCs/>
          <w:sz w:val="20"/>
          <w:szCs w:val="20"/>
        </w:rPr>
        <w:t>equal contribution]</w:t>
      </w:r>
    </w:p>
    <w:p w14:paraId="77DFE236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77F7D20F" w14:textId="77777777" w:rsidR="008D1A44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 xml:space="preserve">31.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Sacino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AN, 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/>
          <w:bCs/>
          <w:sz w:val="20"/>
          <w:szCs w:val="20"/>
          <w:vertAlign w:val="superscript"/>
        </w:rPr>
        <w:t>*</w:t>
      </w:r>
      <w:r w:rsidRPr="00B26288">
        <w:rPr>
          <w:rFonts w:ascii="Arial" w:hAnsi="Arial" w:cs="Arial"/>
          <w:bCs/>
          <w:sz w:val="20"/>
          <w:szCs w:val="20"/>
        </w:rPr>
        <w:t xml:space="preserve">, Walsh MA, Adamson J,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Subramony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Krans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A, Todd PK,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Giasson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BI,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Yachnis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AT. (2019) Fragile X-associated tremor ataxia syndrome with co-occurrent progressive supranuclear palsy-like neuropathology. </w:t>
      </w:r>
      <w:r w:rsidRPr="00B26288">
        <w:rPr>
          <w:rFonts w:ascii="Arial" w:hAnsi="Arial" w:cs="Arial"/>
          <w:bCs/>
          <w:i/>
          <w:iCs/>
          <w:sz w:val="20"/>
          <w:szCs w:val="20"/>
        </w:rPr>
        <w:t xml:space="preserve">Acta </w:t>
      </w:r>
      <w:proofErr w:type="spellStart"/>
      <w:r w:rsidRPr="00B26288">
        <w:rPr>
          <w:rFonts w:ascii="Arial" w:hAnsi="Arial" w:cs="Arial"/>
          <w:bCs/>
          <w:i/>
          <w:iCs/>
          <w:sz w:val="20"/>
          <w:szCs w:val="20"/>
        </w:rPr>
        <w:t>Neuropathol</w:t>
      </w:r>
      <w:proofErr w:type="spellEnd"/>
      <w:r w:rsidRPr="00B26288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26288">
        <w:rPr>
          <w:rFonts w:ascii="Arial" w:hAnsi="Arial" w:cs="Arial"/>
          <w:bCs/>
          <w:i/>
          <w:iCs/>
          <w:sz w:val="20"/>
          <w:szCs w:val="20"/>
        </w:rPr>
        <w:t>Commun</w:t>
      </w:r>
      <w:proofErr w:type="spellEnd"/>
      <w:r w:rsidRPr="00B26288">
        <w:rPr>
          <w:rFonts w:ascii="Arial" w:hAnsi="Arial" w:cs="Arial"/>
          <w:bCs/>
          <w:i/>
          <w:iCs/>
          <w:sz w:val="20"/>
          <w:szCs w:val="20"/>
        </w:rPr>
        <w:t xml:space="preserve">. 2019 Oct 30;7(1):158. </w:t>
      </w:r>
      <w:proofErr w:type="spellStart"/>
      <w:r w:rsidRPr="00B26288">
        <w:rPr>
          <w:rFonts w:ascii="Arial" w:hAnsi="Arial" w:cs="Arial"/>
          <w:bCs/>
          <w:i/>
          <w:iCs/>
          <w:sz w:val="20"/>
          <w:szCs w:val="20"/>
        </w:rPr>
        <w:t>doi</w:t>
      </w:r>
      <w:proofErr w:type="spellEnd"/>
      <w:r w:rsidRPr="00B26288">
        <w:rPr>
          <w:rFonts w:ascii="Arial" w:hAnsi="Arial" w:cs="Arial"/>
          <w:bCs/>
          <w:i/>
          <w:iCs/>
          <w:sz w:val="20"/>
          <w:szCs w:val="20"/>
        </w:rPr>
        <w:t>: 10.1186/s40478-019-0818-z.</w:t>
      </w:r>
      <w:r w:rsidRPr="00B26288">
        <w:rPr>
          <w:rFonts w:ascii="Arial" w:hAnsi="Arial" w:cs="Arial"/>
          <w:bCs/>
          <w:sz w:val="20"/>
          <w:szCs w:val="20"/>
        </w:rPr>
        <w:t xml:space="preserve"> </w:t>
      </w:r>
    </w:p>
    <w:p w14:paraId="6E218BA9" w14:textId="49FC87F0" w:rsidR="00B26288" w:rsidRP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t>[* corresponding author]</w:t>
      </w:r>
    </w:p>
    <w:p w14:paraId="13D03865" w14:textId="77777777" w:rsidR="00B26288" w:rsidRDefault="00B26288" w:rsidP="00B26288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17F7B288" w14:textId="1AB1DA53" w:rsidR="00B26288" w:rsidRDefault="00B26288" w:rsidP="00B26288">
      <w:pPr>
        <w:tabs>
          <w:tab w:val="left" w:pos="7308"/>
        </w:tabs>
        <w:rPr>
          <w:rFonts w:ascii="Arial" w:hAnsi="Arial" w:cs="Arial"/>
          <w:bCs/>
          <w:i/>
          <w:iCs/>
          <w:sz w:val="20"/>
          <w:szCs w:val="20"/>
        </w:rPr>
      </w:pPr>
      <w:r w:rsidRPr="00B26288">
        <w:rPr>
          <w:rFonts w:ascii="Arial" w:hAnsi="Arial" w:cs="Arial"/>
          <w:bCs/>
          <w:sz w:val="20"/>
          <w:szCs w:val="20"/>
        </w:rPr>
        <w:lastRenderedPageBreak/>
        <w:t xml:space="preserve">32. Jacob F, Salinas RD, Zhang DY, Nguyen PTT,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Schnoll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JG, Wong SZH,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Thokala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R, Sheikh S, Saxena D, </w:t>
      </w:r>
      <w:r w:rsidRPr="00B26288">
        <w:rPr>
          <w:rFonts w:ascii="Arial" w:hAnsi="Arial" w:cs="Arial"/>
          <w:b/>
          <w:bCs/>
          <w:sz w:val="20"/>
          <w:szCs w:val="20"/>
        </w:rPr>
        <w:t>Prokop S</w:t>
      </w:r>
      <w:r w:rsidRPr="00B26288">
        <w:rPr>
          <w:rFonts w:ascii="Arial" w:hAnsi="Arial" w:cs="Arial"/>
          <w:bCs/>
          <w:sz w:val="20"/>
          <w:szCs w:val="20"/>
        </w:rPr>
        <w:t xml:space="preserve">, Liu DA, Qian X, Petrov D, Lucas T, Chen HI, Dorsey JF, Christian KM, Binder ZA, Nasrallah M, </w:t>
      </w:r>
      <w:proofErr w:type="spellStart"/>
      <w:r w:rsidRPr="00B26288">
        <w:rPr>
          <w:rFonts w:ascii="Arial" w:hAnsi="Arial" w:cs="Arial"/>
          <w:bCs/>
          <w:sz w:val="20"/>
          <w:szCs w:val="20"/>
        </w:rPr>
        <w:t>Brem</w:t>
      </w:r>
      <w:proofErr w:type="spellEnd"/>
      <w:r w:rsidRPr="00B26288">
        <w:rPr>
          <w:rFonts w:ascii="Arial" w:hAnsi="Arial" w:cs="Arial"/>
          <w:bCs/>
          <w:sz w:val="20"/>
          <w:szCs w:val="20"/>
        </w:rPr>
        <w:t xml:space="preserve"> S, O'Rourke DM, Ming GL, Song H. (2019) A Patient-Derived Glioblastoma Organoid Model and Biobank Recapitulates Inter- and Intra-tumoral Heterogeneity. </w:t>
      </w:r>
      <w:r w:rsidRPr="00B26288">
        <w:rPr>
          <w:rFonts w:ascii="Arial" w:hAnsi="Arial" w:cs="Arial"/>
          <w:bCs/>
          <w:i/>
          <w:iCs/>
          <w:sz w:val="20"/>
          <w:szCs w:val="20"/>
        </w:rPr>
        <w:t>Cell. 2020;180(1):188–204.e22. doi:10.1016/j.cell.2019.11.036</w:t>
      </w:r>
    </w:p>
    <w:p w14:paraId="341153FB" w14:textId="63288F3C" w:rsidR="008D1A44" w:rsidRDefault="008D1A44" w:rsidP="00B26288">
      <w:pPr>
        <w:tabs>
          <w:tab w:val="left" w:pos="7308"/>
        </w:tabs>
        <w:rPr>
          <w:rFonts w:ascii="Arial" w:hAnsi="Arial" w:cs="Arial"/>
          <w:bCs/>
          <w:i/>
          <w:iCs/>
          <w:sz w:val="20"/>
          <w:szCs w:val="20"/>
        </w:rPr>
      </w:pPr>
    </w:p>
    <w:p w14:paraId="260BED2E" w14:textId="77777777" w:rsidR="00B43694" w:rsidRDefault="00B43694" w:rsidP="00B26288">
      <w:pPr>
        <w:tabs>
          <w:tab w:val="left" w:pos="7308"/>
        </w:tabs>
        <w:rPr>
          <w:rFonts w:ascii="Arial" w:hAnsi="Arial" w:cs="Arial"/>
          <w:bCs/>
          <w:i/>
          <w:iCs/>
          <w:sz w:val="20"/>
          <w:szCs w:val="20"/>
        </w:rPr>
      </w:pPr>
    </w:p>
    <w:p w14:paraId="068575FE" w14:textId="1CB1FB3E" w:rsidR="008D1A44" w:rsidRDefault="008D1A44" w:rsidP="008D1A44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33.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Eede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P,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Obst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Benke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E, Yvon-Durocher G, Richard BC,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Gimber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Schmoranzer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J,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Böddrich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A, Wanker EE, Heppner FL</w:t>
      </w:r>
      <w:r w:rsidRPr="008D1A44">
        <w:rPr>
          <w:rFonts w:ascii="Arial" w:hAnsi="Arial" w:cs="Arial"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>,</w:t>
      </w:r>
      <w:r w:rsidRPr="008D1A44">
        <w:rPr>
          <w:rFonts w:ascii="Arial" w:hAnsi="Arial" w:cs="Arial"/>
          <w:b/>
          <w:bCs/>
          <w:sz w:val="20"/>
          <w:szCs w:val="20"/>
        </w:rPr>
        <w:t xml:space="preserve"> Prokop S</w:t>
      </w:r>
      <w:r w:rsidRPr="008D1A44">
        <w:rPr>
          <w:rFonts w:ascii="Arial" w:hAnsi="Arial" w:cs="Arial"/>
          <w:bCs/>
          <w:sz w:val="20"/>
          <w:szCs w:val="20"/>
        </w:rPr>
        <w:t>.</w:t>
      </w:r>
      <w:r w:rsidRPr="008D1A44">
        <w:rPr>
          <w:rFonts w:ascii="Arial" w:hAnsi="Arial" w:cs="Arial"/>
          <w:bCs/>
          <w:sz w:val="20"/>
          <w:szCs w:val="20"/>
          <w:vertAlign w:val="superscript"/>
        </w:rPr>
        <w:t>*</w:t>
      </w:r>
      <w:r>
        <w:rPr>
          <w:rFonts w:ascii="Arial" w:hAnsi="Arial" w:cs="Arial"/>
          <w:bCs/>
          <w:sz w:val="20"/>
          <w:szCs w:val="20"/>
        </w:rPr>
        <w:t xml:space="preserve"> (2020) </w:t>
      </w:r>
      <w:r w:rsidRPr="008D1A44">
        <w:rPr>
          <w:rFonts w:ascii="Arial" w:hAnsi="Arial" w:cs="Arial"/>
          <w:bCs/>
          <w:sz w:val="20"/>
          <w:szCs w:val="20"/>
        </w:rPr>
        <w:t>Interleukin-12/23 deficiency differentially affects pathology in male and female Alzheimer's disease-like mice.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8D1A44">
        <w:rPr>
          <w:rFonts w:ascii="Arial" w:hAnsi="Arial" w:cs="Arial"/>
          <w:bCs/>
          <w:i/>
          <w:iCs/>
          <w:sz w:val="20"/>
          <w:szCs w:val="20"/>
        </w:rPr>
        <w:t>EMBO Rep.</w:t>
      </w:r>
      <w:r w:rsidRPr="008D1A44">
        <w:rPr>
          <w:rFonts w:ascii="Arial" w:hAnsi="Arial" w:cs="Arial"/>
          <w:bCs/>
          <w:sz w:val="20"/>
          <w:szCs w:val="20"/>
        </w:rPr>
        <w:t xml:space="preserve"> 2020 Jan 30:e48530. 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>: 10.15252/embr.201948530. [</w:t>
      </w:r>
      <w:proofErr w:type="spellStart"/>
      <w:r w:rsidRPr="008D1A44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8D1A44">
        <w:rPr>
          <w:rFonts w:ascii="Arial" w:hAnsi="Arial" w:cs="Arial"/>
          <w:bCs/>
          <w:sz w:val="20"/>
          <w:szCs w:val="20"/>
        </w:rPr>
        <w:t xml:space="preserve"> ahead of print] </w:t>
      </w:r>
      <w:r w:rsidRPr="00B26288">
        <w:rPr>
          <w:rFonts w:ascii="Arial" w:hAnsi="Arial" w:cs="Arial"/>
          <w:bCs/>
          <w:sz w:val="20"/>
          <w:szCs w:val="20"/>
        </w:rPr>
        <w:t>[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* </w:t>
      </w:r>
      <w:r w:rsidR="00895633">
        <w:rPr>
          <w:rFonts w:ascii="Arial" w:hAnsi="Arial" w:cs="Arial"/>
          <w:bCs/>
          <w:sz w:val="20"/>
          <w:szCs w:val="20"/>
        </w:rPr>
        <w:t>shared senior authorship</w:t>
      </w:r>
      <w:r w:rsidRPr="00B26288">
        <w:rPr>
          <w:rFonts w:ascii="Arial" w:hAnsi="Arial" w:cs="Arial"/>
          <w:bCs/>
          <w:sz w:val="20"/>
          <w:szCs w:val="20"/>
        </w:rPr>
        <w:t>]</w:t>
      </w:r>
    </w:p>
    <w:p w14:paraId="730049EB" w14:textId="6D20B8C0" w:rsidR="00C43356" w:rsidRDefault="00C43356" w:rsidP="008D1A44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71C177C6" w14:textId="0A26F16E" w:rsidR="00C43356" w:rsidRDefault="00C43356" w:rsidP="00C4335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34. </w:t>
      </w:r>
      <w:r w:rsidRPr="00C43356">
        <w:rPr>
          <w:rFonts w:ascii="Arial" w:hAnsi="Arial" w:cs="Arial"/>
          <w:bCs/>
          <w:sz w:val="20"/>
          <w:szCs w:val="20"/>
        </w:rPr>
        <w:t xml:space="preserve">Trejo-Lopez JA, Sorrentino ZA, 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Riffe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 xml:space="preserve"> CJ, </w:t>
      </w:r>
      <w:r w:rsidRPr="00C43356">
        <w:rPr>
          <w:rFonts w:ascii="Arial" w:hAnsi="Arial" w:cs="Arial"/>
          <w:b/>
          <w:sz w:val="20"/>
          <w:szCs w:val="20"/>
        </w:rPr>
        <w:t>Prokop S</w:t>
      </w:r>
      <w:r w:rsidRPr="00C43356">
        <w:rPr>
          <w:rFonts w:ascii="Arial" w:hAnsi="Arial" w:cs="Arial"/>
          <w:bCs/>
          <w:sz w:val="20"/>
          <w:szCs w:val="20"/>
        </w:rPr>
        <w:t xml:space="preserve">, Dickson DW, 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Yachnis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 xml:space="preserve"> AT, 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Giasson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 xml:space="preserve"> BI.</w:t>
      </w:r>
      <w:r>
        <w:rPr>
          <w:rFonts w:ascii="Arial" w:hAnsi="Arial" w:cs="Arial"/>
          <w:bCs/>
          <w:sz w:val="20"/>
          <w:szCs w:val="20"/>
        </w:rPr>
        <w:t xml:space="preserve"> (2020) </w:t>
      </w:r>
      <w:r w:rsidRPr="00C43356">
        <w:rPr>
          <w:rFonts w:ascii="Arial" w:hAnsi="Arial" w:cs="Arial"/>
          <w:bCs/>
          <w:sz w:val="20"/>
          <w:szCs w:val="20"/>
        </w:rPr>
        <w:t>Generation and Characterization of Novel Monoclonal Antibodies Targeting p62/sequestosome-1 Across Human Neurodegenerative Diseases.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43356">
        <w:rPr>
          <w:rFonts w:ascii="Arial" w:hAnsi="Arial" w:cs="Arial"/>
          <w:bCs/>
          <w:i/>
          <w:iCs/>
          <w:sz w:val="20"/>
          <w:szCs w:val="20"/>
        </w:rPr>
        <w:t xml:space="preserve">J </w:t>
      </w:r>
      <w:proofErr w:type="spellStart"/>
      <w:r w:rsidRPr="00C43356">
        <w:rPr>
          <w:rFonts w:ascii="Arial" w:hAnsi="Arial" w:cs="Arial"/>
          <w:bCs/>
          <w:i/>
          <w:iCs/>
          <w:sz w:val="20"/>
          <w:szCs w:val="20"/>
        </w:rPr>
        <w:t>Neuropathol</w:t>
      </w:r>
      <w:proofErr w:type="spellEnd"/>
      <w:r w:rsidRPr="00C43356">
        <w:rPr>
          <w:rFonts w:ascii="Arial" w:hAnsi="Arial" w:cs="Arial"/>
          <w:bCs/>
          <w:i/>
          <w:iCs/>
          <w:sz w:val="20"/>
          <w:szCs w:val="20"/>
        </w:rPr>
        <w:t xml:space="preserve"> Exp Neurol.</w:t>
      </w:r>
      <w:r w:rsidRPr="00C43356">
        <w:rPr>
          <w:rFonts w:ascii="Arial" w:hAnsi="Arial" w:cs="Arial"/>
          <w:bCs/>
          <w:sz w:val="20"/>
          <w:szCs w:val="20"/>
        </w:rPr>
        <w:t xml:space="preserve"> 2020 Feb 3. 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pii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 xml:space="preserve">: nlaa007. 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>: 10.1093/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jnen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>/nlaa007. [</w:t>
      </w:r>
      <w:proofErr w:type="spellStart"/>
      <w:r w:rsidRPr="00C43356">
        <w:rPr>
          <w:rFonts w:ascii="Arial" w:hAnsi="Arial" w:cs="Arial"/>
          <w:bCs/>
          <w:sz w:val="20"/>
          <w:szCs w:val="20"/>
        </w:rPr>
        <w:t>Epub</w:t>
      </w:r>
      <w:proofErr w:type="spellEnd"/>
      <w:r w:rsidRPr="00C43356">
        <w:rPr>
          <w:rFonts w:ascii="Arial" w:hAnsi="Arial" w:cs="Arial"/>
          <w:bCs/>
          <w:sz w:val="20"/>
          <w:szCs w:val="20"/>
        </w:rPr>
        <w:t xml:space="preserve"> ahead of print]</w:t>
      </w:r>
    </w:p>
    <w:p w14:paraId="1308C6A1" w14:textId="52B8D4C5" w:rsidR="001E2E20" w:rsidRDefault="001E2E20" w:rsidP="00C43356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1849ADF" w14:textId="0FD67EE9" w:rsidR="007E74A1" w:rsidRDefault="001E2E20" w:rsidP="007E74A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35. </w:t>
      </w:r>
      <w:r w:rsidR="007E74A1" w:rsidRPr="007E74A1">
        <w:rPr>
          <w:rFonts w:ascii="Arial" w:hAnsi="Arial" w:cs="Arial"/>
          <w:bCs/>
          <w:sz w:val="20"/>
          <w:szCs w:val="20"/>
        </w:rPr>
        <w:t>Lloyd GM</w:t>
      </w:r>
      <w:r w:rsidR="007E74A1">
        <w:rPr>
          <w:rFonts w:ascii="Arial" w:hAnsi="Arial" w:cs="Arial"/>
          <w:bCs/>
          <w:sz w:val="20"/>
          <w:szCs w:val="20"/>
        </w:rPr>
        <w:t xml:space="preserve">, </w:t>
      </w:r>
      <w:r w:rsidR="007E74A1" w:rsidRPr="007E74A1">
        <w:rPr>
          <w:rFonts w:ascii="Arial" w:hAnsi="Arial" w:cs="Arial"/>
          <w:bCs/>
          <w:sz w:val="20"/>
          <w:szCs w:val="20"/>
        </w:rPr>
        <w:t xml:space="preserve">Trejo-Lopez JA, Xia Y, McFarland KN, Lincoln SJ, </w:t>
      </w:r>
      <w:proofErr w:type="spellStart"/>
      <w:r w:rsidR="007E74A1" w:rsidRPr="007E74A1">
        <w:rPr>
          <w:rFonts w:ascii="Arial" w:hAnsi="Arial" w:cs="Arial"/>
          <w:bCs/>
          <w:sz w:val="20"/>
          <w:szCs w:val="20"/>
        </w:rPr>
        <w:t>Ertekin-Taner</w:t>
      </w:r>
      <w:proofErr w:type="spellEnd"/>
      <w:r w:rsidR="007E74A1" w:rsidRPr="007E74A1">
        <w:rPr>
          <w:rFonts w:ascii="Arial" w:hAnsi="Arial" w:cs="Arial"/>
          <w:bCs/>
          <w:sz w:val="20"/>
          <w:szCs w:val="20"/>
        </w:rPr>
        <w:t xml:space="preserve"> N, </w:t>
      </w:r>
      <w:proofErr w:type="spellStart"/>
      <w:r w:rsidR="007E74A1" w:rsidRPr="007E74A1">
        <w:rPr>
          <w:rFonts w:ascii="Arial" w:hAnsi="Arial" w:cs="Arial"/>
          <w:bCs/>
          <w:sz w:val="20"/>
          <w:szCs w:val="20"/>
        </w:rPr>
        <w:t>Giasson</w:t>
      </w:r>
      <w:proofErr w:type="spellEnd"/>
      <w:r w:rsidR="007E74A1" w:rsidRPr="007E74A1">
        <w:rPr>
          <w:rFonts w:ascii="Arial" w:hAnsi="Arial" w:cs="Arial"/>
          <w:bCs/>
          <w:sz w:val="20"/>
          <w:szCs w:val="20"/>
        </w:rPr>
        <w:t xml:space="preserve"> BI, </w:t>
      </w:r>
      <w:proofErr w:type="spellStart"/>
      <w:r w:rsidR="007E74A1" w:rsidRPr="007E74A1">
        <w:rPr>
          <w:rFonts w:ascii="Arial" w:hAnsi="Arial" w:cs="Arial"/>
          <w:bCs/>
          <w:sz w:val="20"/>
          <w:szCs w:val="20"/>
        </w:rPr>
        <w:t>Yachnis</w:t>
      </w:r>
      <w:proofErr w:type="spellEnd"/>
      <w:r w:rsidR="007E74A1" w:rsidRPr="007E74A1">
        <w:rPr>
          <w:rFonts w:ascii="Arial" w:hAnsi="Arial" w:cs="Arial"/>
          <w:bCs/>
          <w:sz w:val="20"/>
          <w:szCs w:val="20"/>
        </w:rPr>
        <w:t xml:space="preserve"> AT, </w:t>
      </w:r>
      <w:r w:rsidR="007E74A1" w:rsidRPr="007E74A1">
        <w:rPr>
          <w:rFonts w:ascii="Arial" w:hAnsi="Arial" w:cs="Arial"/>
          <w:b/>
          <w:sz w:val="20"/>
          <w:szCs w:val="20"/>
        </w:rPr>
        <w:t>Prokop S</w:t>
      </w:r>
      <w:r w:rsidR="007E74A1" w:rsidRPr="007E74A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 xml:space="preserve">(2020) </w:t>
      </w:r>
      <w:r w:rsidRPr="001E2E20">
        <w:rPr>
          <w:rFonts w:ascii="Arial" w:hAnsi="Arial" w:cs="Arial"/>
          <w:bCs/>
          <w:sz w:val="20"/>
          <w:szCs w:val="20"/>
        </w:rPr>
        <w:t>Prominent amyloid plaque pathology and cerebral amyloid angiopathy in APP V717I (London) carrier – phenotypic variability in autosomal dominant Alzheimer’s disease</w:t>
      </w:r>
      <w:r w:rsidR="004151A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E2E20">
        <w:rPr>
          <w:rFonts w:ascii="Arial" w:hAnsi="Arial" w:cs="Arial"/>
          <w:bCs/>
          <w:i/>
          <w:iCs/>
          <w:sz w:val="20"/>
          <w:szCs w:val="20"/>
        </w:rPr>
        <w:t xml:space="preserve">Acta </w:t>
      </w:r>
      <w:proofErr w:type="spellStart"/>
      <w:r w:rsidRPr="001E2E20">
        <w:rPr>
          <w:rFonts w:ascii="Arial" w:hAnsi="Arial" w:cs="Arial"/>
          <w:bCs/>
          <w:i/>
          <w:iCs/>
          <w:sz w:val="20"/>
          <w:szCs w:val="20"/>
        </w:rPr>
        <w:t>Neuropathologica</w:t>
      </w:r>
      <w:proofErr w:type="spellEnd"/>
      <w:r w:rsidRPr="001E2E20">
        <w:rPr>
          <w:rFonts w:ascii="Arial" w:hAnsi="Arial" w:cs="Arial"/>
          <w:bCs/>
          <w:i/>
          <w:iCs/>
          <w:sz w:val="20"/>
          <w:szCs w:val="20"/>
        </w:rPr>
        <w:t xml:space="preserve"> Communications</w:t>
      </w:r>
      <w:r w:rsidR="007E74A1">
        <w:rPr>
          <w:rFonts w:ascii="Arial" w:hAnsi="Arial" w:cs="Arial"/>
          <w:bCs/>
          <w:i/>
          <w:iCs/>
          <w:sz w:val="20"/>
          <w:szCs w:val="20"/>
        </w:rPr>
        <w:t>.</w:t>
      </w:r>
      <w:r w:rsidRPr="001E2E20">
        <w:rPr>
          <w:rFonts w:ascii="Arial" w:hAnsi="Arial" w:cs="Arial"/>
          <w:bCs/>
          <w:sz w:val="20"/>
          <w:szCs w:val="20"/>
        </w:rPr>
        <w:t xml:space="preserve"> </w:t>
      </w:r>
      <w:r w:rsidR="007E74A1" w:rsidRPr="007E74A1">
        <w:rPr>
          <w:rFonts w:ascii="Arial" w:hAnsi="Arial" w:cs="Arial"/>
          <w:bCs/>
          <w:sz w:val="20"/>
          <w:szCs w:val="20"/>
        </w:rPr>
        <w:t xml:space="preserve">2020 Mar 12;8(1):31. </w:t>
      </w:r>
      <w:proofErr w:type="spellStart"/>
      <w:r w:rsidR="007E74A1" w:rsidRPr="007E74A1">
        <w:rPr>
          <w:rFonts w:ascii="Arial" w:hAnsi="Arial" w:cs="Arial"/>
          <w:bCs/>
          <w:sz w:val="20"/>
          <w:szCs w:val="20"/>
        </w:rPr>
        <w:t>doi</w:t>
      </w:r>
      <w:proofErr w:type="spellEnd"/>
      <w:r w:rsidR="007E74A1" w:rsidRPr="007E74A1">
        <w:rPr>
          <w:rFonts w:ascii="Arial" w:hAnsi="Arial" w:cs="Arial"/>
          <w:bCs/>
          <w:sz w:val="20"/>
          <w:szCs w:val="20"/>
        </w:rPr>
        <w:t>: 10.1186/s40478-020-0891-3.</w:t>
      </w:r>
    </w:p>
    <w:p w14:paraId="036951EE" w14:textId="7A78C64A" w:rsidR="004151AF" w:rsidRDefault="004151AF" w:rsidP="007E74A1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831299B" w14:textId="31451401" w:rsidR="004151AF" w:rsidRDefault="004151AF" w:rsidP="004151A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36. </w:t>
      </w:r>
      <w:proofErr w:type="spellStart"/>
      <w:r w:rsidRPr="004151AF">
        <w:rPr>
          <w:rFonts w:ascii="Arial" w:hAnsi="Arial" w:cs="Arial"/>
          <w:bCs/>
          <w:sz w:val="20"/>
          <w:szCs w:val="20"/>
          <w:lang w:val="de-DE"/>
        </w:rPr>
        <w:t>Drost</w:t>
      </w:r>
      <w:proofErr w:type="spellEnd"/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 N, </w:t>
      </w:r>
      <w:proofErr w:type="spellStart"/>
      <w:r w:rsidRPr="004151AF">
        <w:rPr>
          <w:rFonts w:ascii="Arial" w:hAnsi="Arial" w:cs="Arial"/>
          <w:bCs/>
          <w:sz w:val="20"/>
          <w:szCs w:val="20"/>
          <w:lang w:val="de-DE"/>
        </w:rPr>
        <w:t>Houtman</w:t>
      </w:r>
      <w:proofErr w:type="spellEnd"/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 J, </w:t>
      </w:r>
      <w:proofErr w:type="spellStart"/>
      <w:r w:rsidRPr="004151AF">
        <w:rPr>
          <w:rFonts w:ascii="Arial" w:hAnsi="Arial" w:cs="Arial"/>
          <w:bCs/>
          <w:sz w:val="20"/>
          <w:szCs w:val="20"/>
          <w:lang w:val="de-DE"/>
        </w:rPr>
        <w:t>Cseresnyés</w:t>
      </w:r>
      <w:proofErr w:type="spellEnd"/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 Z, </w:t>
      </w:r>
      <w:proofErr w:type="spellStart"/>
      <w:r w:rsidRPr="004151AF">
        <w:rPr>
          <w:rFonts w:ascii="Arial" w:hAnsi="Arial" w:cs="Arial"/>
          <w:bCs/>
          <w:sz w:val="20"/>
          <w:szCs w:val="20"/>
          <w:lang w:val="de-DE"/>
        </w:rPr>
        <w:t>Niesner</w:t>
      </w:r>
      <w:proofErr w:type="spellEnd"/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 R, </w:t>
      </w:r>
      <w:proofErr w:type="spellStart"/>
      <w:r w:rsidRPr="004151AF">
        <w:rPr>
          <w:rFonts w:ascii="Arial" w:hAnsi="Arial" w:cs="Arial"/>
          <w:bCs/>
          <w:sz w:val="20"/>
          <w:szCs w:val="20"/>
          <w:lang w:val="de-DE"/>
        </w:rPr>
        <w:t>Rinnenthal</w:t>
      </w:r>
      <w:proofErr w:type="spellEnd"/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 JL, Miller KR, Heppner FL</w:t>
      </w:r>
      <w:r w:rsidRPr="004151AF">
        <w:rPr>
          <w:rFonts w:ascii="Arial" w:hAnsi="Arial" w:cs="Arial"/>
          <w:bCs/>
          <w:sz w:val="20"/>
          <w:szCs w:val="20"/>
          <w:vertAlign w:val="superscript"/>
          <w:lang w:val="de-DE"/>
        </w:rPr>
        <w:t>*</w:t>
      </w:r>
      <w:r w:rsidRPr="004151AF">
        <w:rPr>
          <w:rFonts w:ascii="Arial" w:hAnsi="Arial" w:cs="Arial"/>
          <w:bCs/>
          <w:sz w:val="20"/>
          <w:szCs w:val="20"/>
          <w:lang w:val="de-DE"/>
        </w:rPr>
        <w:t>,</w:t>
      </w:r>
      <w:r w:rsidRPr="004151AF">
        <w:rPr>
          <w:rFonts w:ascii="Arial" w:hAnsi="Arial" w:cs="Arial"/>
          <w:b/>
          <w:bCs/>
          <w:sz w:val="20"/>
          <w:szCs w:val="20"/>
          <w:lang w:val="de-DE"/>
        </w:rPr>
        <w:t xml:space="preserve"> Prokop S</w:t>
      </w:r>
      <w:r w:rsidRPr="004151AF">
        <w:rPr>
          <w:rFonts w:ascii="Arial" w:hAnsi="Arial" w:cs="Arial"/>
          <w:sz w:val="20"/>
          <w:szCs w:val="20"/>
          <w:vertAlign w:val="superscript"/>
          <w:lang w:val="de-DE"/>
        </w:rPr>
        <w:t>*</w:t>
      </w:r>
      <w:r w:rsidRPr="004151AF">
        <w:rPr>
          <w:rFonts w:ascii="Arial" w:hAnsi="Arial" w:cs="Arial"/>
          <w:bCs/>
          <w:sz w:val="20"/>
          <w:szCs w:val="20"/>
          <w:lang w:val="de-DE"/>
        </w:rPr>
        <w:t xml:space="preserve">. </w:t>
      </w:r>
      <w:r w:rsidRPr="00BE6435">
        <w:rPr>
          <w:rFonts w:ascii="Arial" w:hAnsi="Arial" w:cs="Arial"/>
          <w:bCs/>
          <w:sz w:val="20"/>
          <w:szCs w:val="20"/>
        </w:rPr>
        <w:t xml:space="preserve">(2020) </w:t>
      </w:r>
      <w:hyperlink r:id="rId9" w:history="1">
        <w:r w:rsidRPr="00BE6435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</w:rPr>
          <w:t>The Amyloid-beta rich CNS environment alters myeloid cell functionality independent of their origin.</w:t>
        </w:r>
      </w:hyperlink>
      <w:r w:rsidRPr="00BE6435">
        <w:rPr>
          <w:rFonts w:ascii="Arial" w:hAnsi="Arial" w:cs="Arial"/>
          <w:sz w:val="20"/>
          <w:szCs w:val="20"/>
        </w:rPr>
        <w:t xml:space="preserve"> </w:t>
      </w:r>
      <w:r w:rsidRPr="00BE6435">
        <w:rPr>
          <w:rFonts w:ascii="Arial" w:hAnsi="Arial" w:cs="Arial"/>
          <w:bCs/>
          <w:i/>
          <w:iCs/>
          <w:sz w:val="20"/>
          <w:szCs w:val="20"/>
        </w:rPr>
        <w:t>Sci Rep.</w:t>
      </w:r>
      <w:r w:rsidRPr="00BE6435">
        <w:rPr>
          <w:rFonts w:ascii="Arial" w:hAnsi="Arial" w:cs="Arial"/>
          <w:bCs/>
          <w:sz w:val="20"/>
          <w:szCs w:val="20"/>
        </w:rPr>
        <w:t xml:space="preserve"> 2</w:t>
      </w:r>
      <w:r w:rsidRPr="004151AF">
        <w:rPr>
          <w:rFonts w:ascii="Arial" w:hAnsi="Arial" w:cs="Arial"/>
          <w:bCs/>
          <w:color w:val="000000" w:themeColor="text1"/>
          <w:sz w:val="20"/>
          <w:szCs w:val="20"/>
        </w:rPr>
        <w:t xml:space="preserve">020 Apr 28;10(1):7152. </w:t>
      </w:r>
      <w:proofErr w:type="spellStart"/>
      <w:r w:rsidRPr="004151AF">
        <w:rPr>
          <w:rFonts w:ascii="Arial" w:hAnsi="Arial" w:cs="Arial"/>
          <w:bCs/>
          <w:color w:val="000000" w:themeColor="text1"/>
          <w:sz w:val="20"/>
          <w:szCs w:val="20"/>
        </w:rPr>
        <w:t>doi</w:t>
      </w:r>
      <w:proofErr w:type="spellEnd"/>
      <w:r w:rsidRPr="004151AF">
        <w:rPr>
          <w:rFonts w:ascii="Arial" w:hAnsi="Arial" w:cs="Arial"/>
          <w:bCs/>
          <w:color w:val="000000" w:themeColor="text1"/>
          <w:sz w:val="20"/>
          <w:szCs w:val="20"/>
        </w:rPr>
        <w:t>: 10.1038/s41598-020-63989-3.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B26288">
        <w:rPr>
          <w:rFonts w:ascii="Arial" w:hAnsi="Arial" w:cs="Arial"/>
          <w:bCs/>
          <w:sz w:val="20"/>
          <w:szCs w:val="20"/>
        </w:rPr>
        <w:t>[</w:t>
      </w:r>
      <w:r w:rsidRPr="00B26288">
        <w:rPr>
          <w:rFonts w:ascii="Arial" w:hAnsi="Arial" w:cs="Arial"/>
          <w:b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>shared senior authorship</w:t>
      </w:r>
      <w:r w:rsidRPr="00B26288">
        <w:rPr>
          <w:rFonts w:ascii="Arial" w:hAnsi="Arial" w:cs="Arial"/>
          <w:bCs/>
          <w:sz w:val="20"/>
          <w:szCs w:val="20"/>
        </w:rPr>
        <w:t>]</w:t>
      </w:r>
    </w:p>
    <w:p w14:paraId="421D2F5F" w14:textId="74AF3483" w:rsidR="00BE6435" w:rsidRDefault="00BE6435" w:rsidP="004151AF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07E801A" w14:textId="7020FAC1" w:rsidR="00BE6435" w:rsidRDefault="00BE6435" w:rsidP="00BE643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37. </w:t>
      </w:r>
      <w:r w:rsidRPr="00BE6435">
        <w:rPr>
          <w:rFonts w:ascii="Arial" w:hAnsi="Arial" w:cs="Arial"/>
          <w:bCs/>
          <w:sz w:val="20"/>
          <w:szCs w:val="20"/>
        </w:rPr>
        <w:t xml:space="preserve">Xia Y, </w:t>
      </w:r>
      <w:r w:rsidRPr="00BE6435">
        <w:rPr>
          <w:rFonts w:ascii="Arial" w:hAnsi="Arial" w:cs="Arial"/>
          <w:b/>
          <w:sz w:val="20"/>
          <w:szCs w:val="20"/>
        </w:rPr>
        <w:t>Prokop S</w:t>
      </w:r>
      <w:r w:rsidRPr="00BE643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BE6435">
        <w:rPr>
          <w:rFonts w:ascii="Arial" w:hAnsi="Arial" w:cs="Arial"/>
          <w:bCs/>
          <w:sz w:val="20"/>
          <w:szCs w:val="20"/>
        </w:rPr>
        <w:t>Gorion</w:t>
      </w:r>
      <w:proofErr w:type="spellEnd"/>
      <w:r w:rsidRPr="00BE6435">
        <w:rPr>
          <w:rFonts w:ascii="Arial" w:hAnsi="Arial" w:cs="Arial"/>
          <w:bCs/>
          <w:sz w:val="20"/>
          <w:szCs w:val="20"/>
        </w:rPr>
        <w:t xml:space="preserve"> KM, Kim JD, Sorrentino ZA, Bell BM, </w:t>
      </w:r>
      <w:proofErr w:type="spellStart"/>
      <w:r w:rsidRPr="00BE6435">
        <w:rPr>
          <w:rFonts w:ascii="Arial" w:hAnsi="Arial" w:cs="Arial"/>
          <w:bCs/>
          <w:sz w:val="20"/>
          <w:szCs w:val="20"/>
        </w:rPr>
        <w:t>Manaois</w:t>
      </w:r>
      <w:proofErr w:type="spellEnd"/>
      <w:r w:rsidRPr="00BE6435">
        <w:rPr>
          <w:rFonts w:ascii="Arial" w:hAnsi="Arial" w:cs="Arial"/>
          <w:bCs/>
          <w:sz w:val="20"/>
          <w:szCs w:val="20"/>
        </w:rPr>
        <w:t xml:space="preserve"> AN, Chakrabarty P, Davies P, </w:t>
      </w:r>
      <w:proofErr w:type="spellStart"/>
      <w:r w:rsidRPr="00BE6435">
        <w:rPr>
          <w:rFonts w:ascii="Arial" w:hAnsi="Arial" w:cs="Arial"/>
          <w:bCs/>
          <w:sz w:val="20"/>
          <w:szCs w:val="20"/>
        </w:rPr>
        <w:t>Giasson</w:t>
      </w:r>
      <w:proofErr w:type="spellEnd"/>
      <w:r w:rsidRPr="00BE6435">
        <w:rPr>
          <w:rFonts w:ascii="Arial" w:hAnsi="Arial" w:cs="Arial"/>
          <w:bCs/>
          <w:sz w:val="20"/>
          <w:szCs w:val="20"/>
        </w:rPr>
        <w:t xml:space="preserve"> BI.</w:t>
      </w:r>
      <w:r>
        <w:rPr>
          <w:rFonts w:ascii="Arial" w:hAnsi="Arial" w:cs="Arial"/>
          <w:bCs/>
          <w:sz w:val="20"/>
          <w:szCs w:val="20"/>
        </w:rPr>
        <w:t xml:space="preserve"> (2020) </w:t>
      </w:r>
      <w:r w:rsidRPr="00BE6435">
        <w:rPr>
          <w:rFonts w:ascii="Arial" w:hAnsi="Arial" w:cs="Arial"/>
          <w:bCs/>
          <w:sz w:val="20"/>
          <w:szCs w:val="20"/>
        </w:rPr>
        <w:t>Tau Ser208 phosphorylation promotes aggregation and reveals neuropathologic diversity in Alzheimer's disease and other tauopathies.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E6435">
        <w:rPr>
          <w:rFonts w:ascii="Arial" w:hAnsi="Arial" w:cs="Arial"/>
          <w:bCs/>
          <w:i/>
          <w:iCs/>
          <w:sz w:val="20"/>
          <w:szCs w:val="20"/>
        </w:rPr>
        <w:t xml:space="preserve">Acta </w:t>
      </w:r>
      <w:proofErr w:type="spellStart"/>
      <w:r w:rsidRPr="00BE6435">
        <w:rPr>
          <w:rFonts w:ascii="Arial" w:hAnsi="Arial" w:cs="Arial"/>
          <w:bCs/>
          <w:i/>
          <w:iCs/>
          <w:sz w:val="20"/>
          <w:szCs w:val="20"/>
        </w:rPr>
        <w:t>Neuropathol</w:t>
      </w:r>
      <w:proofErr w:type="spellEnd"/>
      <w:r w:rsidRPr="00BE643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 w:rsidRPr="00BE6435">
        <w:rPr>
          <w:rFonts w:ascii="Arial" w:hAnsi="Arial" w:cs="Arial"/>
          <w:bCs/>
          <w:i/>
          <w:iCs/>
          <w:sz w:val="20"/>
          <w:szCs w:val="20"/>
        </w:rPr>
        <w:t>Commun</w:t>
      </w:r>
      <w:proofErr w:type="spellEnd"/>
      <w:r w:rsidRPr="00BE6435">
        <w:rPr>
          <w:rFonts w:ascii="Arial" w:hAnsi="Arial" w:cs="Arial"/>
          <w:bCs/>
          <w:i/>
          <w:iCs/>
          <w:sz w:val="20"/>
          <w:szCs w:val="20"/>
        </w:rPr>
        <w:t>.</w:t>
      </w:r>
      <w:r w:rsidRPr="00BE6435">
        <w:rPr>
          <w:rFonts w:ascii="Arial" w:hAnsi="Arial" w:cs="Arial"/>
          <w:bCs/>
          <w:sz w:val="20"/>
          <w:szCs w:val="20"/>
        </w:rPr>
        <w:t xml:space="preserve"> 2020 Jun 22;8(1):88. </w:t>
      </w:r>
      <w:proofErr w:type="spellStart"/>
      <w:r w:rsidRPr="00BE6435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BE6435">
        <w:rPr>
          <w:rFonts w:ascii="Arial" w:hAnsi="Arial" w:cs="Arial"/>
          <w:bCs/>
          <w:sz w:val="20"/>
          <w:szCs w:val="20"/>
        </w:rPr>
        <w:t>: 10.1186/s40478-020-00967-w.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C40A73D" w14:textId="175CA302" w:rsidR="00D56B6C" w:rsidRDefault="00D56B6C" w:rsidP="00BE643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77BF52F" w14:textId="474113FF" w:rsidR="00D56B6C" w:rsidRPr="00D56B6C" w:rsidRDefault="00D56B6C" w:rsidP="00D56B6C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38. </w:t>
      </w:r>
      <w:r w:rsidRPr="00D56B6C">
        <w:rPr>
          <w:rFonts w:ascii="Arial" w:hAnsi="Arial" w:cs="Arial"/>
          <w:bCs/>
          <w:sz w:val="20"/>
          <w:szCs w:val="20"/>
        </w:rPr>
        <w:t xml:space="preserve">Trejo-Lopez JA, Sorrentino ZA, </w:t>
      </w:r>
      <w:proofErr w:type="spellStart"/>
      <w:r w:rsidRPr="00D56B6C">
        <w:rPr>
          <w:rFonts w:ascii="Arial" w:hAnsi="Arial" w:cs="Arial"/>
          <w:bCs/>
          <w:sz w:val="20"/>
          <w:szCs w:val="20"/>
        </w:rPr>
        <w:t>Riffe</w:t>
      </w:r>
      <w:proofErr w:type="spellEnd"/>
      <w:r w:rsidRPr="00D56B6C">
        <w:rPr>
          <w:rFonts w:ascii="Arial" w:hAnsi="Arial" w:cs="Arial"/>
          <w:bCs/>
          <w:sz w:val="20"/>
          <w:szCs w:val="20"/>
        </w:rPr>
        <w:t xml:space="preserve"> CJ, Lloyd GM, </w:t>
      </w:r>
      <w:proofErr w:type="spellStart"/>
      <w:r w:rsidRPr="00D56B6C">
        <w:rPr>
          <w:rFonts w:ascii="Arial" w:hAnsi="Arial" w:cs="Arial"/>
          <w:bCs/>
          <w:sz w:val="20"/>
          <w:szCs w:val="20"/>
        </w:rPr>
        <w:t>Labuzan</w:t>
      </w:r>
      <w:proofErr w:type="spellEnd"/>
      <w:r w:rsidRPr="00D56B6C">
        <w:rPr>
          <w:rFonts w:ascii="Arial" w:hAnsi="Arial" w:cs="Arial"/>
          <w:bCs/>
          <w:sz w:val="20"/>
          <w:szCs w:val="20"/>
        </w:rPr>
        <w:t xml:space="preserve"> SA, Dickson DW, </w:t>
      </w:r>
      <w:proofErr w:type="spellStart"/>
      <w:r w:rsidRPr="00D56B6C">
        <w:rPr>
          <w:rFonts w:ascii="Arial" w:hAnsi="Arial" w:cs="Arial"/>
          <w:bCs/>
          <w:sz w:val="20"/>
          <w:szCs w:val="20"/>
        </w:rPr>
        <w:t>Yachnis</w:t>
      </w:r>
      <w:proofErr w:type="spellEnd"/>
      <w:r w:rsidRPr="00D56B6C">
        <w:rPr>
          <w:rFonts w:ascii="Arial" w:hAnsi="Arial" w:cs="Arial"/>
          <w:bCs/>
          <w:sz w:val="20"/>
          <w:szCs w:val="20"/>
        </w:rPr>
        <w:t xml:space="preserve"> AT,</w:t>
      </w:r>
      <w:r w:rsidRPr="00D56B6C">
        <w:rPr>
          <w:rFonts w:ascii="Arial" w:hAnsi="Arial" w:cs="Arial"/>
          <w:b/>
          <w:bCs/>
          <w:sz w:val="20"/>
          <w:szCs w:val="20"/>
        </w:rPr>
        <w:t> Prokop S</w:t>
      </w:r>
      <w:r w:rsidRPr="00D56B6C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D56B6C">
        <w:rPr>
          <w:rFonts w:ascii="Arial" w:hAnsi="Arial" w:cs="Arial"/>
          <w:bCs/>
          <w:sz w:val="20"/>
          <w:szCs w:val="20"/>
        </w:rPr>
        <w:t>Giasson</w:t>
      </w:r>
      <w:proofErr w:type="spellEnd"/>
      <w:r w:rsidRPr="00D56B6C">
        <w:rPr>
          <w:rFonts w:ascii="Arial" w:hAnsi="Arial" w:cs="Arial"/>
          <w:bCs/>
          <w:sz w:val="20"/>
          <w:szCs w:val="20"/>
        </w:rPr>
        <w:t xml:space="preserve"> BI.</w:t>
      </w:r>
      <w:r>
        <w:rPr>
          <w:rFonts w:ascii="Arial" w:hAnsi="Arial" w:cs="Arial"/>
          <w:bCs/>
          <w:sz w:val="20"/>
          <w:szCs w:val="20"/>
        </w:rPr>
        <w:t xml:space="preserve"> (2020) </w:t>
      </w:r>
      <w:r w:rsidRPr="00D56B6C">
        <w:rPr>
          <w:rFonts w:ascii="Arial" w:hAnsi="Arial" w:cs="Arial"/>
          <w:bCs/>
          <w:sz w:val="20"/>
          <w:szCs w:val="20"/>
        </w:rPr>
        <w:t>Novel Monoclonal Antibodies Targeting the RRM2 domain of Human TDP-43 Protein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D56B6C">
        <w:rPr>
          <w:rFonts w:ascii="Arial" w:hAnsi="Arial" w:cs="Arial"/>
          <w:bCs/>
          <w:i/>
          <w:iCs/>
          <w:sz w:val="20"/>
          <w:szCs w:val="20"/>
        </w:rPr>
        <w:t>Neurosci</w:t>
      </w:r>
      <w:proofErr w:type="spellEnd"/>
      <w:r w:rsidRPr="00D56B6C">
        <w:rPr>
          <w:rFonts w:ascii="Arial" w:hAnsi="Arial" w:cs="Arial"/>
          <w:bCs/>
          <w:i/>
          <w:iCs/>
          <w:sz w:val="20"/>
          <w:szCs w:val="20"/>
        </w:rPr>
        <w:t xml:space="preserve"> Lett.</w:t>
      </w:r>
      <w:r w:rsidRPr="00D56B6C">
        <w:rPr>
          <w:rFonts w:ascii="Arial" w:hAnsi="Arial" w:cs="Arial"/>
          <w:bCs/>
          <w:sz w:val="20"/>
          <w:szCs w:val="20"/>
        </w:rPr>
        <w:t xml:space="preserve"> 2020 Sep 6:135353. </w:t>
      </w:r>
      <w:proofErr w:type="spellStart"/>
      <w:r w:rsidRPr="00D56B6C">
        <w:rPr>
          <w:rFonts w:ascii="Arial" w:hAnsi="Arial" w:cs="Arial"/>
          <w:bCs/>
          <w:sz w:val="20"/>
          <w:szCs w:val="20"/>
        </w:rPr>
        <w:t>doi</w:t>
      </w:r>
      <w:proofErr w:type="spellEnd"/>
      <w:r w:rsidRPr="00D56B6C">
        <w:rPr>
          <w:rFonts w:ascii="Arial" w:hAnsi="Arial" w:cs="Arial"/>
          <w:bCs/>
          <w:sz w:val="20"/>
          <w:szCs w:val="20"/>
        </w:rPr>
        <w:t>: 10.1016/j.neulet.2020.135353. Online ahead of print.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56B6C">
        <w:rPr>
          <w:rFonts w:ascii="Arial" w:hAnsi="Arial" w:cs="Arial"/>
          <w:bCs/>
          <w:sz w:val="20"/>
          <w:szCs w:val="20"/>
        </w:rPr>
        <w:t>PMID: 32905837</w:t>
      </w:r>
    </w:p>
    <w:p w14:paraId="4092A38C" w14:textId="4979E9BC" w:rsidR="00D56B6C" w:rsidRPr="00D56B6C" w:rsidRDefault="00D56B6C" w:rsidP="00D56B6C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21324797" w14:textId="3B81111D" w:rsidR="00A05BF5" w:rsidRPr="004151AF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F233C57" w14:textId="6B4FCEE6" w:rsidR="00A05BF5" w:rsidRPr="00A05BF5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  <w:u w:val="single"/>
        </w:rPr>
      </w:pPr>
      <w:r w:rsidRPr="00A05BF5">
        <w:rPr>
          <w:rFonts w:ascii="Arial" w:hAnsi="Arial" w:cs="Arial"/>
          <w:bCs/>
          <w:sz w:val="20"/>
          <w:szCs w:val="20"/>
          <w:u w:val="single"/>
        </w:rPr>
        <w:t>Reviews (peer reviewed)</w:t>
      </w:r>
    </w:p>
    <w:p w14:paraId="6FC13BFF" w14:textId="77777777" w:rsidR="00A05BF5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7A5DC54D" w14:textId="12B2AD06" w:rsidR="00A05BF5" w:rsidRP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05BF5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F5">
        <w:rPr>
          <w:rFonts w:ascii="Arial" w:hAnsi="Arial" w:cs="Arial"/>
          <w:b/>
          <w:bCs/>
          <w:sz w:val="20"/>
          <w:szCs w:val="20"/>
        </w:rPr>
        <w:t>Prokop S</w:t>
      </w:r>
      <w:r w:rsidRPr="00A05BF5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A05BF5">
        <w:rPr>
          <w:rFonts w:ascii="Arial" w:hAnsi="Arial" w:cs="Arial"/>
          <w:bCs/>
          <w:sz w:val="20"/>
          <w:szCs w:val="20"/>
        </w:rPr>
        <w:t>Stenzel</w:t>
      </w:r>
      <w:proofErr w:type="spellEnd"/>
      <w:r w:rsidRPr="00A05BF5">
        <w:rPr>
          <w:rFonts w:ascii="Arial" w:hAnsi="Arial" w:cs="Arial"/>
          <w:bCs/>
          <w:sz w:val="20"/>
          <w:szCs w:val="20"/>
        </w:rPr>
        <w:t xml:space="preserve"> W, Goebel HH, Heppner FL (2009) [</w:t>
      </w:r>
      <w:proofErr w:type="spellStart"/>
      <w:r w:rsidRPr="00A05BF5">
        <w:rPr>
          <w:rFonts w:ascii="Arial" w:hAnsi="Arial" w:cs="Arial"/>
          <w:bCs/>
          <w:sz w:val="20"/>
          <w:szCs w:val="20"/>
        </w:rPr>
        <w:t>Amyloidoses</w:t>
      </w:r>
      <w:proofErr w:type="spellEnd"/>
      <w:r w:rsidRPr="00A05BF5">
        <w:rPr>
          <w:rFonts w:ascii="Arial" w:hAnsi="Arial" w:cs="Arial"/>
          <w:bCs/>
          <w:sz w:val="20"/>
          <w:szCs w:val="20"/>
        </w:rPr>
        <w:t xml:space="preserve"> in neuropathology]. </w:t>
      </w:r>
      <w:proofErr w:type="spellStart"/>
      <w:r w:rsidRPr="00A05BF5">
        <w:rPr>
          <w:rFonts w:ascii="Arial" w:hAnsi="Arial" w:cs="Arial"/>
          <w:bCs/>
          <w:i/>
          <w:sz w:val="20"/>
          <w:szCs w:val="20"/>
        </w:rPr>
        <w:t>Pathologe</w:t>
      </w:r>
      <w:proofErr w:type="spellEnd"/>
      <w:r w:rsidRPr="00A05BF5">
        <w:rPr>
          <w:rFonts w:ascii="Arial" w:hAnsi="Arial" w:cs="Arial"/>
          <w:bCs/>
          <w:i/>
          <w:sz w:val="20"/>
          <w:szCs w:val="20"/>
        </w:rPr>
        <w:t xml:space="preserve"> </w:t>
      </w:r>
      <w:r w:rsidRPr="00A05BF5">
        <w:rPr>
          <w:rFonts w:ascii="Arial" w:hAnsi="Arial" w:cs="Arial"/>
          <w:bCs/>
          <w:sz w:val="20"/>
          <w:szCs w:val="20"/>
        </w:rPr>
        <w:t>30(3): 193-196</w:t>
      </w:r>
    </w:p>
    <w:p w14:paraId="7A6714BA" w14:textId="717E3598" w:rsidR="00A05BF5" w:rsidRP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05BF5">
        <w:rPr>
          <w:rFonts w:ascii="Arial" w:hAnsi="Arial" w:cs="Arial"/>
          <w:bCs/>
          <w:sz w:val="20"/>
          <w:szCs w:val="20"/>
        </w:rPr>
        <w:tab/>
      </w:r>
      <w:r w:rsidRPr="00A05BF5">
        <w:rPr>
          <w:rFonts w:ascii="Arial" w:hAnsi="Arial" w:cs="Arial"/>
          <w:bCs/>
          <w:sz w:val="20"/>
          <w:szCs w:val="20"/>
        </w:rPr>
        <w:tab/>
      </w:r>
    </w:p>
    <w:p w14:paraId="5F932A37" w14:textId="1797165F" w:rsid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Pr="00A05BF5">
        <w:rPr>
          <w:rFonts w:ascii="Arial" w:hAnsi="Arial" w:cs="Arial"/>
          <w:bCs/>
          <w:sz w:val="20"/>
          <w:szCs w:val="20"/>
        </w:rPr>
        <w:t xml:space="preserve"> </w:t>
      </w:r>
      <w:r w:rsidRPr="00A05BF5">
        <w:rPr>
          <w:rFonts w:ascii="Arial" w:hAnsi="Arial" w:cs="Arial"/>
          <w:b/>
          <w:bCs/>
          <w:sz w:val="20"/>
          <w:szCs w:val="20"/>
        </w:rPr>
        <w:t>Prokop S</w:t>
      </w:r>
      <w:r w:rsidRPr="00A05BF5">
        <w:rPr>
          <w:rFonts w:ascii="Arial" w:hAnsi="Arial" w:cs="Arial"/>
          <w:bCs/>
          <w:sz w:val="20"/>
          <w:szCs w:val="20"/>
        </w:rPr>
        <w:t xml:space="preserve">, Miller KR, Heppner FL (2013) Microglia actions in Alzheimer's disease. </w:t>
      </w:r>
      <w:r w:rsidRPr="00A05BF5">
        <w:rPr>
          <w:rFonts w:ascii="Arial" w:hAnsi="Arial" w:cs="Arial"/>
          <w:bCs/>
          <w:i/>
          <w:sz w:val="20"/>
          <w:szCs w:val="20"/>
        </w:rPr>
        <w:t xml:space="preserve">Acta </w:t>
      </w:r>
      <w:proofErr w:type="spellStart"/>
      <w:r w:rsidRPr="00A05BF5">
        <w:rPr>
          <w:rFonts w:ascii="Arial" w:hAnsi="Arial" w:cs="Arial"/>
          <w:bCs/>
          <w:i/>
          <w:sz w:val="20"/>
          <w:szCs w:val="20"/>
        </w:rPr>
        <w:t>neuropathologica</w:t>
      </w:r>
      <w:proofErr w:type="spellEnd"/>
      <w:r w:rsidRPr="00A05BF5">
        <w:rPr>
          <w:rFonts w:ascii="Arial" w:hAnsi="Arial" w:cs="Arial"/>
          <w:bCs/>
          <w:sz w:val="20"/>
          <w:szCs w:val="20"/>
        </w:rPr>
        <w:t xml:space="preserve"> 126: 461-477</w:t>
      </w:r>
    </w:p>
    <w:p w14:paraId="54B3835A" w14:textId="72C93900" w:rsidR="00A05BF5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53CC9B41" w14:textId="77777777" w:rsidR="001E2E20" w:rsidRDefault="001E2E20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1968BED" w14:textId="4FE253AB" w:rsidR="00A05BF5" w:rsidRPr="00A05BF5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  <w:u w:val="single"/>
        </w:rPr>
      </w:pPr>
      <w:r w:rsidRPr="00A05BF5">
        <w:rPr>
          <w:rFonts w:ascii="Arial" w:hAnsi="Arial" w:cs="Arial"/>
          <w:bCs/>
          <w:sz w:val="20"/>
          <w:szCs w:val="20"/>
          <w:u w:val="single"/>
        </w:rPr>
        <w:t>Book chapters</w:t>
      </w:r>
    </w:p>
    <w:p w14:paraId="38B099FE" w14:textId="6A107B10" w:rsidR="00A05BF5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004EB306" w14:textId="7F98994F" w:rsid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05BF5">
        <w:rPr>
          <w:rFonts w:ascii="Arial" w:hAnsi="Arial" w:cs="Arial"/>
          <w:bCs/>
          <w:sz w:val="20"/>
          <w:szCs w:val="20"/>
        </w:rPr>
        <w:t xml:space="preserve">1. Miller KR, </w:t>
      </w:r>
      <w:r w:rsidRPr="00A05BF5">
        <w:rPr>
          <w:rFonts w:ascii="Arial" w:hAnsi="Arial" w:cs="Arial"/>
          <w:b/>
          <w:bCs/>
          <w:sz w:val="20"/>
          <w:szCs w:val="20"/>
        </w:rPr>
        <w:t>Prokop S</w:t>
      </w:r>
      <w:r w:rsidRPr="00A05BF5">
        <w:rPr>
          <w:rFonts w:ascii="Arial" w:hAnsi="Arial" w:cs="Arial"/>
          <w:bCs/>
          <w:sz w:val="20"/>
          <w:szCs w:val="20"/>
        </w:rPr>
        <w:t xml:space="preserve">, Heppner FL (2012) Chapter 49: Roles of activated microglia, in </w:t>
      </w:r>
      <w:proofErr w:type="spellStart"/>
      <w:r w:rsidRPr="00A05BF5">
        <w:rPr>
          <w:rFonts w:ascii="Arial" w:hAnsi="Arial" w:cs="Arial"/>
          <w:bCs/>
          <w:sz w:val="20"/>
          <w:szCs w:val="20"/>
        </w:rPr>
        <w:t>Kettenmann</w:t>
      </w:r>
      <w:proofErr w:type="spellEnd"/>
      <w:r w:rsidRPr="00A05BF5">
        <w:rPr>
          <w:rFonts w:ascii="Arial" w:hAnsi="Arial" w:cs="Arial"/>
          <w:bCs/>
          <w:sz w:val="20"/>
          <w:szCs w:val="20"/>
        </w:rPr>
        <w:t xml:space="preserve">, Ransom (Ed.)  </w:t>
      </w:r>
      <w:r w:rsidRPr="00A05BF5">
        <w:rPr>
          <w:rFonts w:ascii="Arial" w:hAnsi="Arial" w:cs="Arial"/>
          <w:bCs/>
          <w:i/>
          <w:sz w:val="20"/>
          <w:szCs w:val="20"/>
        </w:rPr>
        <w:t>Neuroglia Third edition</w:t>
      </w:r>
      <w:r w:rsidRPr="00A05BF5">
        <w:rPr>
          <w:rFonts w:ascii="Arial" w:hAnsi="Arial" w:cs="Arial"/>
          <w:bCs/>
          <w:sz w:val="20"/>
          <w:szCs w:val="20"/>
        </w:rPr>
        <w:t xml:space="preserve"> (pp. 626 -637)</w:t>
      </w:r>
    </w:p>
    <w:p w14:paraId="58A15FFF" w14:textId="77777777" w:rsid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</w:p>
    <w:p w14:paraId="1E75201E" w14:textId="15411FDD" w:rsidR="00A05BF5" w:rsidRPr="00A05BF5" w:rsidRDefault="00A05BF5" w:rsidP="00A05BF5">
      <w:pPr>
        <w:tabs>
          <w:tab w:val="left" w:pos="7308"/>
        </w:tabs>
        <w:rPr>
          <w:rFonts w:ascii="Arial" w:hAnsi="Arial" w:cs="Arial"/>
          <w:bCs/>
          <w:i/>
          <w:iCs/>
          <w:sz w:val="20"/>
          <w:szCs w:val="20"/>
        </w:rPr>
      </w:pPr>
      <w:r w:rsidRPr="00A05BF5"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5BF5">
        <w:rPr>
          <w:rFonts w:ascii="Arial" w:hAnsi="Arial" w:cs="Arial"/>
          <w:b/>
          <w:bCs/>
          <w:sz w:val="20"/>
          <w:szCs w:val="20"/>
        </w:rPr>
        <w:t>Prokop S</w:t>
      </w:r>
      <w:r w:rsidRPr="00A05BF5">
        <w:rPr>
          <w:rFonts w:ascii="Arial" w:hAnsi="Arial" w:cs="Arial"/>
          <w:bCs/>
          <w:sz w:val="20"/>
          <w:szCs w:val="20"/>
        </w:rPr>
        <w:t xml:space="preserve">, Lee VMY, </w:t>
      </w:r>
      <w:proofErr w:type="spellStart"/>
      <w:r w:rsidRPr="00A05BF5">
        <w:rPr>
          <w:rFonts w:ascii="Arial" w:hAnsi="Arial" w:cs="Arial"/>
          <w:bCs/>
          <w:sz w:val="20"/>
          <w:szCs w:val="20"/>
        </w:rPr>
        <w:t>Trojanowski</w:t>
      </w:r>
      <w:proofErr w:type="spellEnd"/>
      <w:r w:rsidRPr="00A05BF5">
        <w:rPr>
          <w:rFonts w:ascii="Arial" w:hAnsi="Arial" w:cs="Arial"/>
          <w:bCs/>
          <w:sz w:val="20"/>
          <w:szCs w:val="20"/>
        </w:rPr>
        <w:t xml:space="preserve"> JQ (2019) Neuroimmune interactions in Alzheimer's disease-New frontier with old challenges? </w:t>
      </w:r>
      <w:r w:rsidRPr="00A05BF5">
        <w:rPr>
          <w:rFonts w:ascii="Arial" w:hAnsi="Arial" w:cs="Arial"/>
          <w:bCs/>
          <w:i/>
          <w:iCs/>
          <w:sz w:val="20"/>
          <w:szCs w:val="20"/>
        </w:rPr>
        <w:t xml:space="preserve">Prog Mol Biol </w:t>
      </w:r>
      <w:proofErr w:type="spellStart"/>
      <w:r w:rsidRPr="00A05BF5">
        <w:rPr>
          <w:rFonts w:ascii="Arial" w:hAnsi="Arial" w:cs="Arial"/>
          <w:bCs/>
          <w:i/>
          <w:iCs/>
          <w:sz w:val="20"/>
          <w:szCs w:val="20"/>
        </w:rPr>
        <w:t>Transl</w:t>
      </w:r>
      <w:proofErr w:type="spellEnd"/>
      <w:r w:rsidRPr="00A05BF5">
        <w:rPr>
          <w:rFonts w:ascii="Arial" w:hAnsi="Arial" w:cs="Arial"/>
          <w:bCs/>
          <w:i/>
          <w:iCs/>
          <w:sz w:val="20"/>
          <w:szCs w:val="20"/>
        </w:rPr>
        <w:t xml:space="preserve"> Sci. 2019;168:183–201. doi:10.1016/bs.pmbts.2019.10.002</w:t>
      </w:r>
    </w:p>
    <w:p w14:paraId="0E5DDF91" w14:textId="220B4376" w:rsidR="00A05BF5" w:rsidRP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05BF5">
        <w:rPr>
          <w:rFonts w:ascii="Arial" w:hAnsi="Arial" w:cs="Arial"/>
          <w:bCs/>
          <w:sz w:val="20"/>
          <w:szCs w:val="20"/>
        </w:rPr>
        <w:tab/>
      </w:r>
      <w:r w:rsidRPr="00A05BF5">
        <w:rPr>
          <w:rFonts w:ascii="Arial" w:hAnsi="Arial" w:cs="Arial"/>
          <w:bCs/>
          <w:sz w:val="20"/>
          <w:szCs w:val="20"/>
        </w:rPr>
        <w:tab/>
      </w:r>
    </w:p>
    <w:p w14:paraId="75E646A2" w14:textId="77777777" w:rsidR="00A05BF5" w:rsidRDefault="00A05BF5" w:rsidP="00A05BF5">
      <w:pPr>
        <w:tabs>
          <w:tab w:val="left" w:pos="7308"/>
        </w:tabs>
        <w:rPr>
          <w:rFonts w:ascii="Arial" w:hAnsi="Arial" w:cs="Arial"/>
          <w:bCs/>
          <w:sz w:val="20"/>
          <w:szCs w:val="20"/>
          <w:u w:val="single"/>
        </w:rPr>
      </w:pPr>
    </w:p>
    <w:p w14:paraId="154E1432" w14:textId="617A5662" w:rsidR="00A05BF5" w:rsidRPr="00B26288" w:rsidRDefault="00A05BF5" w:rsidP="007D40DD">
      <w:pPr>
        <w:tabs>
          <w:tab w:val="left" w:pos="7308"/>
        </w:tabs>
        <w:rPr>
          <w:rFonts w:ascii="Arial" w:hAnsi="Arial" w:cs="Arial"/>
          <w:bCs/>
          <w:sz w:val="20"/>
          <w:szCs w:val="20"/>
        </w:rPr>
      </w:pPr>
      <w:r w:rsidRPr="00A05BF5">
        <w:rPr>
          <w:rFonts w:ascii="Arial" w:hAnsi="Arial" w:cs="Arial"/>
          <w:bCs/>
          <w:sz w:val="20"/>
          <w:szCs w:val="20"/>
          <w:u w:val="single"/>
        </w:rPr>
        <w:t>Complete List of published articles also available in My Bibliography:</w:t>
      </w:r>
      <w:r w:rsidRPr="00A05BF5">
        <w:rPr>
          <w:rFonts w:ascii="Arial" w:hAnsi="Arial" w:cs="Arial"/>
          <w:bCs/>
          <w:sz w:val="20"/>
          <w:szCs w:val="20"/>
        </w:rPr>
        <w:t xml:space="preserve">   </w:t>
      </w:r>
      <w:hyperlink r:id="rId10" w:history="1">
        <w:r w:rsidRPr="00A05BF5">
          <w:rPr>
            <w:rStyle w:val="Hyperlink"/>
            <w:rFonts w:ascii="Arial" w:hAnsi="Arial" w:cs="Arial"/>
            <w:bCs/>
            <w:sz w:val="20"/>
            <w:szCs w:val="20"/>
          </w:rPr>
          <w:t>https://www.ncbi.nlm.nih.gov/myncbi/1T7ZbjbgCHGAG/bibliography/public/</w:t>
        </w:r>
      </w:hyperlink>
    </w:p>
    <w:sectPr w:rsidR="00A05BF5" w:rsidRPr="00B26288" w:rsidSect="006C7CD1">
      <w:headerReference w:type="default" r:id="rId11"/>
      <w:footerReference w:type="default" r:id="rId12"/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2E44" w14:textId="77777777" w:rsidR="00007969" w:rsidRDefault="00007969">
      <w:r>
        <w:separator/>
      </w:r>
    </w:p>
  </w:endnote>
  <w:endnote w:type="continuationSeparator" w:id="0">
    <w:p w14:paraId="5A27FA49" w14:textId="77777777" w:rsidR="00007969" w:rsidRDefault="0000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093D" w14:textId="77777777" w:rsidR="00E92FB1" w:rsidRDefault="00E92FB1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75E16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587535F6" w14:textId="77777777" w:rsidR="00E92FB1" w:rsidRDefault="00E92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5513F" w14:textId="77777777" w:rsidR="00007969" w:rsidRDefault="00007969">
      <w:r>
        <w:separator/>
      </w:r>
    </w:p>
  </w:footnote>
  <w:footnote w:type="continuationSeparator" w:id="0">
    <w:p w14:paraId="28366DBA" w14:textId="77777777" w:rsidR="00007969" w:rsidRDefault="0000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E43E8" w14:textId="71EB2D2D" w:rsidR="00E92FB1" w:rsidRDefault="00E92FB1" w:rsidP="006C7CD1">
    <w:pPr>
      <w:pStyle w:val="Header"/>
      <w:tabs>
        <w:tab w:val="clear" w:pos="8640"/>
        <w:tab w:val="right" w:pos="10080"/>
      </w:tabs>
    </w:pPr>
    <w:r>
      <w:tab/>
    </w:r>
    <w:r>
      <w:tab/>
    </w:r>
    <w:r w:rsidR="006C7CD1">
      <w:t xml:space="preserve">         </w:t>
    </w:r>
    <w:r w:rsidR="00301F93">
      <w:t>4</w:t>
    </w:r>
    <w:r w:rsidR="00333947">
      <w:t>/</w:t>
    </w:r>
    <w:r w:rsidR="00301F93">
      <w:t>30</w:t>
    </w:r>
    <w:r w:rsidR="00333947">
      <w:t>/2020</w:t>
    </w:r>
  </w:p>
  <w:p w14:paraId="4B10042E" w14:textId="77777777" w:rsidR="00972119" w:rsidRDefault="00972119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70F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C8"/>
    <w:multiLevelType w:val="hybridMultilevel"/>
    <w:tmpl w:val="613E16BC"/>
    <w:lvl w:ilvl="0" w:tplc="6ABA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09851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83FAAB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DE07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812A65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56C43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B75CDB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3B20B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BC8017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 w15:restartNumberingAfterBreak="0">
    <w:nsid w:val="0E6B50AD"/>
    <w:multiLevelType w:val="hybridMultilevel"/>
    <w:tmpl w:val="A2FC27F4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79B1"/>
    <w:multiLevelType w:val="hybridMultilevel"/>
    <w:tmpl w:val="B7D4DE9E"/>
    <w:lvl w:ilvl="0" w:tplc="C5D8AC34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662B3"/>
    <w:multiLevelType w:val="hybridMultilevel"/>
    <w:tmpl w:val="6A48C1F6"/>
    <w:lvl w:ilvl="0" w:tplc="84B0B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8E44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A261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4ED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58F9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80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E46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909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9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21877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3A40AC1"/>
    <w:multiLevelType w:val="hybridMultilevel"/>
    <w:tmpl w:val="87DC6CBC"/>
    <w:lvl w:ilvl="0" w:tplc="F8E4C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E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0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88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B6E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E0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D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084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266FE4"/>
    <w:multiLevelType w:val="hybridMultilevel"/>
    <w:tmpl w:val="9B266940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321DE"/>
    <w:multiLevelType w:val="hybridMultilevel"/>
    <w:tmpl w:val="B7D4DE9E"/>
    <w:lvl w:ilvl="0" w:tplc="574ECCF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45812DDD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07B40"/>
    <w:multiLevelType w:val="hybridMultilevel"/>
    <w:tmpl w:val="1CEA9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CE5E7E"/>
    <w:multiLevelType w:val="hybridMultilevel"/>
    <w:tmpl w:val="C98A4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A3CE3"/>
    <w:multiLevelType w:val="hybridMultilevel"/>
    <w:tmpl w:val="B7D4DE9E"/>
    <w:lvl w:ilvl="0" w:tplc="0E90E7B6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6976145A"/>
    <w:multiLevelType w:val="hybridMultilevel"/>
    <w:tmpl w:val="B762CF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679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26D6"/>
    <w:multiLevelType w:val="hybridMultilevel"/>
    <w:tmpl w:val="B7D4DE9E"/>
    <w:lvl w:ilvl="0" w:tplc="5DD42C7C">
      <w:start w:val="1"/>
      <w:numFmt w:val="bullet"/>
      <w:lvlText w:val="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F13A9"/>
    <w:multiLevelType w:val="hybridMultilevel"/>
    <w:tmpl w:val="FCD88A5C"/>
    <w:lvl w:ilvl="0" w:tplc="5DD42C7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C5881"/>
    <w:multiLevelType w:val="hybridMultilevel"/>
    <w:tmpl w:val="2E8C21B4"/>
    <w:lvl w:ilvl="0" w:tplc="5BA679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BD2"/>
    <w:rsid w:val="000009D5"/>
    <w:rsid w:val="0000314D"/>
    <w:rsid w:val="00007969"/>
    <w:rsid w:val="000169DF"/>
    <w:rsid w:val="00021E8A"/>
    <w:rsid w:val="00034D12"/>
    <w:rsid w:val="000351D0"/>
    <w:rsid w:val="00051D8E"/>
    <w:rsid w:val="00060ED7"/>
    <w:rsid w:val="000726FC"/>
    <w:rsid w:val="000849BB"/>
    <w:rsid w:val="0009659E"/>
    <w:rsid w:val="000D395B"/>
    <w:rsid w:val="000E23AE"/>
    <w:rsid w:val="000F1BB0"/>
    <w:rsid w:val="00111324"/>
    <w:rsid w:val="00123067"/>
    <w:rsid w:val="00140C04"/>
    <w:rsid w:val="00155ABF"/>
    <w:rsid w:val="00175E16"/>
    <w:rsid w:val="0019065F"/>
    <w:rsid w:val="001927BE"/>
    <w:rsid w:val="001B157E"/>
    <w:rsid w:val="001B3034"/>
    <w:rsid w:val="001D1F60"/>
    <w:rsid w:val="001E2E20"/>
    <w:rsid w:val="001F5A70"/>
    <w:rsid w:val="00213E08"/>
    <w:rsid w:val="002211C9"/>
    <w:rsid w:val="00234D3D"/>
    <w:rsid w:val="00236E98"/>
    <w:rsid w:val="002400DB"/>
    <w:rsid w:val="002607D0"/>
    <w:rsid w:val="00264009"/>
    <w:rsid w:val="002652CB"/>
    <w:rsid w:val="002867C7"/>
    <w:rsid w:val="00290844"/>
    <w:rsid w:val="002926F0"/>
    <w:rsid w:val="002B3D46"/>
    <w:rsid w:val="002C6EDB"/>
    <w:rsid w:val="002D2FDC"/>
    <w:rsid w:val="00301F93"/>
    <w:rsid w:val="003146FB"/>
    <w:rsid w:val="00321B99"/>
    <w:rsid w:val="00326561"/>
    <w:rsid w:val="00333947"/>
    <w:rsid w:val="00334BBE"/>
    <w:rsid w:val="003459C3"/>
    <w:rsid w:val="0035449C"/>
    <w:rsid w:val="003718E3"/>
    <w:rsid w:val="00382A82"/>
    <w:rsid w:val="003859A8"/>
    <w:rsid w:val="003A0927"/>
    <w:rsid w:val="003A264C"/>
    <w:rsid w:val="003D07A1"/>
    <w:rsid w:val="003D3E08"/>
    <w:rsid w:val="003D4D14"/>
    <w:rsid w:val="003D58B4"/>
    <w:rsid w:val="003E7A14"/>
    <w:rsid w:val="003F4C8F"/>
    <w:rsid w:val="004151AF"/>
    <w:rsid w:val="0041725D"/>
    <w:rsid w:val="00434A46"/>
    <w:rsid w:val="0044709B"/>
    <w:rsid w:val="0045435D"/>
    <w:rsid w:val="00455677"/>
    <w:rsid w:val="00480050"/>
    <w:rsid w:val="00481A6D"/>
    <w:rsid w:val="00482201"/>
    <w:rsid w:val="00487DD8"/>
    <w:rsid w:val="004A060D"/>
    <w:rsid w:val="004B0C46"/>
    <w:rsid w:val="004B3C9E"/>
    <w:rsid w:val="004B6BD2"/>
    <w:rsid w:val="004C02B6"/>
    <w:rsid w:val="004C1D82"/>
    <w:rsid w:val="004C307A"/>
    <w:rsid w:val="004C3FB0"/>
    <w:rsid w:val="004D5D2B"/>
    <w:rsid w:val="004D7A32"/>
    <w:rsid w:val="00524824"/>
    <w:rsid w:val="00581888"/>
    <w:rsid w:val="00583FD2"/>
    <w:rsid w:val="005969B6"/>
    <w:rsid w:val="005A11BC"/>
    <w:rsid w:val="005C1CC6"/>
    <w:rsid w:val="005C58C9"/>
    <w:rsid w:val="00633F7C"/>
    <w:rsid w:val="006443C6"/>
    <w:rsid w:val="006616A2"/>
    <w:rsid w:val="0068144A"/>
    <w:rsid w:val="006862B1"/>
    <w:rsid w:val="006A0975"/>
    <w:rsid w:val="006A7E9A"/>
    <w:rsid w:val="006B063E"/>
    <w:rsid w:val="006B4A7E"/>
    <w:rsid w:val="006C2B85"/>
    <w:rsid w:val="006C7868"/>
    <w:rsid w:val="006C7CD1"/>
    <w:rsid w:val="006F2CFD"/>
    <w:rsid w:val="00740CA9"/>
    <w:rsid w:val="0074502A"/>
    <w:rsid w:val="00765A8A"/>
    <w:rsid w:val="00777BCF"/>
    <w:rsid w:val="00796764"/>
    <w:rsid w:val="007D40DD"/>
    <w:rsid w:val="007E74A1"/>
    <w:rsid w:val="007F375F"/>
    <w:rsid w:val="008033FF"/>
    <w:rsid w:val="00805601"/>
    <w:rsid w:val="00831414"/>
    <w:rsid w:val="00841049"/>
    <w:rsid w:val="00895633"/>
    <w:rsid w:val="008A48B5"/>
    <w:rsid w:val="008D1A44"/>
    <w:rsid w:val="008D6B50"/>
    <w:rsid w:val="0090240C"/>
    <w:rsid w:val="009139D7"/>
    <w:rsid w:val="00916944"/>
    <w:rsid w:val="00926932"/>
    <w:rsid w:val="00940857"/>
    <w:rsid w:val="00943898"/>
    <w:rsid w:val="009520D4"/>
    <w:rsid w:val="0096670E"/>
    <w:rsid w:val="00970F03"/>
    <w:rsid w:val="00972119"/>
    <w:rsid w:val="00982793"/>
    <w:rsid w:val="00984EF9"/>
    <w:rsid w:val="00995EC1"/>
    <w:rsid w:val="009A5800"/>
    <w:rsid w:val="009C76E1"/>
    <w:rsid w:val="009D2DB4"/>
    <w:rsid w:val="009E0667"/>
    <w:rsid w:val="009F0D6F"/>
    <w:rsid w:val="00A05BF5"/>
    <w:rsid w:val="00A23334"/>
    <w:rsid w:val="00A362E3"/>
    <w:rsid w:val="00A662A9"/>
    <w:rsid w:val="00AF197A"/>
    <w:rsid w:val="00B26288"/>
    <w:rsid w:val="00B43694"/>
    <w:rsid w:val="00B55871"/>
    <w:rsid w:val="00B651E7"/>
    <w:rsid w:val="00B70246"/>
    <w:rsid w:val="00B75E5E"/>
    <w:rsid w:val="00B766D8"/>
    <w:rsid w:val="00B80535"/>
    <w:rsid w:val="00B94DAB"/>
    <w:rsid w:val="00B96F95"/>
    <w:rsid w:val="00BC6059"/>
    <w:rsid w:val="00BD783E"/>
    <w:rsid w:val="00BE03EE"/>
    <w:rsid w:val="00BE6435"/>
    <w:rsid w:val="00BF3296"/>
    <w:rsid w:val="00BF5462"/>
    <w:rsid w:val="00C31E85"/>
    <w:rsid w:val="00C36F8A"/>
    <w:rsid w:val="00C40049"/>
    <w:rsid w:val="00C43356"/>
    <w:rsid w:val="00C445E1"/>
    <w:rsid w:val="00C52DC4"/>
    <w:rsid w:val="00C54E80"/>
    <w:rsid w:val="00C65B05"/>
    <w:rsid w:val="00C812B0"/>
    <w:rsid w:val="00C81438"/>
    <w:rsid w:val="00C97EBB"/>
    <w:rsid w:val="00CB2973"/>
    <w:rsid w:val="00CB2981"/>
    <w:rsid w:val="00CB4C50"/>
    <w:rsid w:val="00CB5B50"/>
    <w:rsid w:val="00CE2553"/>
    <w:rsid w:val="00D06C3B"/>
    <w:rsid w:val="00D17B66"/>
    <w:rsid w:val="00D22716"/>
    <w:rsid w:val="00D25592"/>
    <w:rsid w:val="00D36070"/>
    <w:rsid w:val="00D51798"/>
    <w:rsid w:val="00D56B6C"/>
    <w:rsid w:val="00D607D3"/>
    <w:rsid w:val="00D81D9E"/>
    <w:rsid w:val="00D84290"/>
    <w:rsid w:val="00D85C5B"/>
    <w:rsid w:val="00D91D95"/>
    <w:rsid w:val="00DB4B0D"/>
    <w:rsid w:val="00DB54A3"/>
    <w:rsid w:val="00DC61AE"/>
    <w:rsid w:val="00DC76C6"/>
    <w:rsid w:val="00DE4352"/>
    <w:rsid w:val="00E020BE"/>
    <w:rsid w:val="00E21EFA"/>
    <w:rsid w:val="00E33751"/>
    <w:rsid w:val="00E40570"/>
    <w:rsid w:val="00E500A3"/>
    <w:rsid w:val="00E57592"/>
    <w:rsid w:val="00E62C7E"/>
    <w:rsid w:val="00E9211F"/>
    <w:rsid w:val="00E92FB1"/>
    <w:rsid w:val="00EA1FE5"/>
    <w:rsid w:val="00EA573E"/>
    <w:rsid w:val="00EB35C0"/>
    <w:rsid w:val="00ED1766"/>
    <w:rsid w:val="00EF0041"/>
    <w:rsid w:val="00F347DE"/>
    <w:rsid w:val="00F36B17"/>
    <w:rsid w:val="00F41CE0"/>
    <w:rsid w:val="00F9017E"/>
    <w:rsid w:val="00FB0302"/>
    <w:rsid w:val="00FB148E"/>
    <w:rsid w:val="00FB5118"/>
    <w:rsid w:val="00FC15D4"/>
    <w:rsid w:val="00FD47B2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B29F7E"/>
  <w15:chartTrackingRefBased/>
  <w15:docId w15:val="{19716F9E-367B-48F2-A7F4-B92A39F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0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0050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0050"/>
    <w:pPr>
      <w:keepNext/>
      <w:outlineLvl w:val="1"/>
    </w:pPr>
    <w:rPr>
      <w:rFonts w:ascii="Geneva" w:hAnsi="Geneva"/>
      <w:b/>
      <w:bCs/>
      <w:color w:val="333333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0050"/>
    <w:pPr>
      <w:keepNext/>
      <w:ind w:left="720"/>
      <w:outlineLvl w:val="2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link w:val="Heading5Char"/>
    <w:uiPriority w:val="99"/>
    <w:qFormat/>
    <w:rsid w:val="00480050"/>
    <w:pPr>
      <w:spacing w:before="100" w:beforeAutospacing="1" w:after="100" w:afterAutospacing="1"/>
      <w:outlineLvl w:val="4"/>
    </w:pPr>
    <w:rPr>
      <w:rFonts w:ascii="Geneva" w:eastAsia="Arial Unicode MS" w:hAnsi="Geneva" w:cs="Arial Unicode MS"/>
      <w:b/>
      <w:bCs/>
      <w:color w:val="333333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70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370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370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73707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8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370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00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3707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80050"/>
    <w:pPr>
      <w:jc w:val="center"/>
    </w:pPr>
    <w:rPr>
      <w:rFonts w:ascii="Geneva" w:hAnsi="Geneva"/>
      <w:color w:val="333333"/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sid w:val="00737070"/>
    <w:rPr>
      <w:sz w:val="24"/>
      <w:szCs w:val="24"/>
    </w:rPr>
  </w:style>
  <w:style w:type="character" w:styleId="Hyperlink">
    <w:name w:val="Hyperlink"/>
    <w:uiPriority w:val="99"/>
    <w:semiHidden/>
    <w:rsid w:val="0048005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480050"/>
    <w:rPr>
      <w:rFonts w:ascii="Arial" w:hAnsi="Arial" w:cs="Arial"/>
      <w:b/>
      <w:bCs/>
      <w:color w:val="333333"/>
    </w:rPr>
  </w:style>
  <w:style w:type="character" w:customStyle="1" w:styleId="BodyText2Char">
    <w:name w:val="Body Text 2 Char"/>
    <w:link w:val="BodyText2"/>
    <w:uiPriority w:val="99"/>
    <w:semiHidden/>
    <w:rsid w:val="00737070"/>
    <w:rPr>
      <w:sz w:val="24"/>
      <w:szCs w:val="24"/>
    </w:rPr>
  </w:style>
  <w:style w:type="character" w:styleId="Strong">
    <w:name w:val="Strong"/>
    <w:uiPriority w:val="99"/>
    <w:qFormat/>
    <w:rsid w:val="00480050"/>
    <w:rPr>
      <w:rFonts w:cs="Times New Roman"/>
      <w:b/>
      <w:bCs/>
    </w:rPr>
  </w:style>
  <w:style w:type="character" w:styleId="PageNumber">
    <w:name w:val="page number"/>
    <w:uiPriority w:val="99"/>
    <w:semiHidden/>
    <w:rsid w:val="0048005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B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6BD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470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9B"/>
  </w:style>
  <w:style w:type="character" w:customStyle="1" w:styleId="CommentTextChar">
    <w:name w:val="Comment Text Char"/>
    <w:link w:val="CommentText"/>
    <w:uiPriority w:val="99"/>
    <w:semiHidden/>
    <w:rsid w:val="0044709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4709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F5A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3394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0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nanostring.com/qa-with-dr-stefan-prokop-alzheimers-from-the-amyloid-hypothesis-to-the-cellular-phase-and-beyon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nostring.com/company/events-archive/comprehensive-analysis-microglia-across-neuropathological-stages-alzheimers-disease-a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myncbi/1T7ZbjbgCHGAG/bibliography/publ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23460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7</Pages>
  <Words>2909</Words>
  <Characters>18214</Characters>
  <Application>Microsoft Office Word</Application>
  <DocSecurity>0</DocSecurity>
  <Lines>284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Last Name, M</vt:lpstr>
    </vt:vector>
  </TitlesOfParts>
  <Company>AAMC</Company>
  <LinksUpToDate>false</LinksUpToDate>
  <CharactersWithSpaces>21055</CharactersWithSpaces>
  <SharedDoc>false</SharedDoc>
  <HLinks>
    <vt:vector size="6" baseType="variant"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Last Name, M</dc:title>
  <dc:subject/>
  <dc:creator>jennifer korjus</dc:creator>
  <cp:keywords/>
  <dc:description/>
  <cp:lastModifiedBy>Prokop,Stefan</cp:lastModifiedBy>
  <cp:revision>30</cp:revision>
  <cp:lastPrinted>2018-11-29T19:59:00Z</cp:lastPrinted>
  <dcterms:created xsi:type="dcterms:W3CDTF">2020-01-31T13:03:00Z</dcterms:created>
  <dcterms:modified xsi:type="dcterms:W3CDTF">2020-09-10T16:36:00Z</dcterms:modified>
</cp:coreProperties>
</file>