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2BB72" w14:textId="1AF1F479" w:rsidR="00460838" w:rsidRDefault="00460838" w:rsidP="00460838">
      <w:pPr>
        <w:jc w:val="right"/>
        <w:rPr>
          <w:sz w:val="18"/>
          <w:szCs w:val="18"/>
        </w:rPr>
      </w:pPr>
      <w:r w:rsidRPr="00E13EEA">
        <w:rPr>
          <w:sz w:val="18"/>
          <w:szCs w:val="18"/>
        </w:rPr>
        <w:t xml:space="preserve">Updated on </w:t>
      </w:r>
      <w:r w:rsidR="00FF5068">
        <w:rPr>
          <w:sz w:val="18"/>
          <w:szCs w:val="18"/>
        </w:rPr>
        <w:t xml:space="preserve">October </w:t>
      </w:r>
      <w:r w:rsidR="005D2011">
        <w:rPr>
          <w:sz w:val="18"/>
          <w:szCs w:val="18"/>
        </w:rPr>
        <w:t>28</w:t>
      </w:r>
      <w:r w:rsidR="00FF5068">
        <w:rPr>
          <w:sz w:val="18"/>
          <w:szCs w:val="18"/>
        </w:rPr>
        <w:t>, 2023</w:t>
      </w:r>
    </w:p>
    <w:p w14:paraId="3C4899CB" w14:textId="08044F2B" w:rsidR="00985451" w:rsidRDefault="00985451" w:rsidP="00985451">
      <w:pPr>
        <w:spacing w:after="10"/>
        <w:jc w:val="center"/>
        <w:outlineLvl w:val="0"/>
        <w:rPr>
          <w:b/>
          <w:smallCaps/>
        </w:rPr>
      </w:pPr>
      <w:r w:rsidRPr="00985451">
        <w:rPr>
          <w:b/>
          <w:smallCaps/>
        </w:rPr>
        <w:t>CURRICULUM VITAE</w:t>
      </w:r>
    </w:p>
    <w:p w14:paraId="2051300F" w14:textId="77777777" w:rsidR="00460838" w:rsidRDefault="00460838" w:rsidP="00E13EEA">
      <w:pPr>
        <w:spacing w:after="10"/>
        <w:ind w:left="3762" w:firstLine="418"/>
        <w:outlineLvl w:val="0"/>
        <w:rPr>
          <w:b/>
          <w:smallCaps/>
        </w:rPr>
      </w:pPr>
    </w:p>
    <w:p w14:paraId="35F98C27" w14:textId="6767E693" w:rsidR="00632C81" w:rsidRPr="00E13EEA" w:rsidRDefault="00171450" w:rsidP="00171450">
      <w:pPr>
        <w:spacing w:after="10"/>
        <w:jc w:val="center"/>
        <w:outlineLvl w:val="0"/>
        <w:rPr>
          <w:b/>
          <w:smallCaps/>
        </w:rPr>
      </w:pPr>
      <w:r>
        <w:rPr>
          <w:b/>
          <w:smallCaps/>
        </w:rPr>
        <w:t>Ruixuan (</w:t>
      </w:r>
      <w:r w:rsidR="00556518" w:rsidRPr="00E13EEA">
        <w:rPr>
          <w:b/>
          <w:smallCaps/>
        </w:rPr>
        <w:t>R</w:t>
      </w:r>
      <w:r>
        <w:rPr>
          <w:b/>
          <w:smallCaps/>
        </w:rPr>
        <w:t>oxanne)</w:t>
      </w:r>
      <w:r w:rsidR="000075F5" w:rsidRPr="00E13EEA">
        <w:rPr>
          <w:b/>
          <w:smallCaps/>
        </w:rPr>
        <w:t xml:space="preserve"> </w:t>
      </w:r>
      <w:r w:rsidR="00556518" w:rsidRPr="00E13EEA">
        <w:rPr>
          <w:b/>
          <w:smallCaps/>
        </w:rPr>
        <w:t>W</w:t>
      </w:r>
      <w:r w:rsidR="005E7687">
        <w:rPr>
          <w:b/>
          <w:smallCaps/>
        </w:rPr>
        <w:t>ang, MPP</w:t>
      </w:r>
    </w:p>
    <w:p w14:paraId="66B917BF" w14:textId="2ED1E602" w:rsidR="00F74D1A" w:rsidRDefault="00F74D1A" w:rsidP="005E7687">
      <w:pPr>
        <w:spacing w:after="10"/>
        <w:jc w:val="center"/>
        <w:outlineLvl w:val="0"/>
        <w:rPr>
          <w:sz w:val="20"/>
          <w:szCs w:val="20"/>
        </w:rPr>
      </w:pPr>
    </w:p>
    <w:p w14:paraId="1A89A2CB" w14:textId="1008B07C" w:rsidR="00F74D1A" w:rsidRDefault="00F74D1A" w:rsidP="005E7687">
      <w:pPr>
        <w:spacing w:after="10"/>
        <w:jc w:val="center"/>
        <w:outlineLvl w:val="0"/>
        <w:rPr>
          <w:sz w:val="20"/>
          <w:szCs w:val="20"/>
        </w:rPr>
      </w:pPr>
    </w:p>
    <w:p w14:paraId="1C364C59" w14:textId="4571B05F" w:rsidR="005E7687" w:rsidRDefault="00F74D1A" w:rsidP="005E7687">
      <w:pPr>
        <w:spacing w:after="10"/>
        <w:jc w:val="center"/>
        <w:outlineLvl w:val="0"/>
        <w:rPr>
          <w:sz w:val="20"/>
          <w:szCs w:val="20"/>
        </w:rPr>
      </w:pPr>
      <w:r>
        <w:rPr>
          <w:noProof/>
        </w:rPr>
        <w:drawing>
          <wp:anchor distT="0" distB="0" distL="114300" distR="114300" simplePos="0" relativeHeight="251658240" behindDoc="0" locked="0" layoutInCell="1" allowOverlap="1" wp14:anchorId="14FE0753" wp14:editId="4BD20C21">
            <wp:simplePos x="0" y="0"/>
            <wp:positionH relativeFrom="column">
              <wp:posOffset>4654550</wp:posOffset>
            </wp:positionH>
            <wp:positionV relativeFrom="paragraph">
              <wp:posOffset>6985</wp:posOffset>
            </wp:positionV>
            <wp:extent cx="1447165" cy="2171700"/>
            <wp:effectExtent l="0" t="0" r="635" b="0"/>
            <wp:wrapNone/>
            <wp:docPr id="64168634"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4"/>
                    <a:stretch/>
                  </pic:blipFill>
                  <pic:spPr bwMode="auto">
                    <a:xfrm>
                      <a:off x="0" y="0"/>
                      <a:ext cx="1447165" cy="2171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FE7DDD" w14:textId="7B1497E1" w:rsidR="00F74D1A" w:rsidRDefault="005E7687" w:rsidP="005E7687">
      <w:pPr>
        <w:spacing w:after="10"/>
        <w:outlineLvl w:val="0"/>
        <w:rPr>
          <w:rFonts w:ascii="SimSun" w:eastAsia="SimSun" w:hAnsi="SimSun" w:cs="SimSun"/>
          <w:sz w:val="22"/>
          <w:szCs w:val="22"/>
        </w:rPr>
      </w:pPr>
      <w:r w:rsidRPr="00F74D1A">
        <w:rPr>
          <w:rFonts w:hint="eastAsia"/>
          <w:b/>
          <w:bCs/>
          <w:sz w:val="22"/>
          <w:szCs w:val="22"/>
        </w:rPr>
        <w:t>Residency</w:t>
      </w:r>
      <w:r w:rsidRPr="00F74D1A">
        <w:rPr>
          <w:rFonts w:ascii="SimSun" w:eastAsia="SimSun" w:hAnsi="SimSun" w:cs="SimSun" w:hint="eastAsia"/>
          <w:sz w:val="22"/>
          <w:szCs w:val="22"/>
        </w:rPr>
        <w:t>：</w:t>
      </w:r>
    </w:p>
    <w:p w14:paraId="13815F81" w14:textId="019D542B" w:rsidR="005E7687" w:rsidRPr="00F74D1A" w:rsidRDefault="005E7687" w:rsidP="005E7687">
      <w:pPr>
        <w:spacing w:after="10"/>
        <w:outlineLvl w:val="0"/>
        <w:rPr>
          <w:sz w:val="22"/>
          <w:szCs w:val="22"/>
        </w:rPr>
      </w:pPr>
      <w:r w:rsidRPr="00F74D1A">
        <w:rPr>
          <w:sz w:val="22"/>
          <w:szCs w:val="22"/>
        </w:rPr>
        <w:t>US Perm</w:t>
      </w:r>
      <w:r w:rsidR="0092251E">
        <w:rPr>
          <w:sz w:val="22"/>
          <w:szCs w:val="22"/>
        </w:rPr>
        <w:t>ane</w:t>
      </w:r>
      <w:r w:rsidRPr="00F74D1A">
        <w:rPr>
          <w:sz w:val="22"/>
          <w:szCs w:val="22"/>
        </w:rPr>
        <w:t>nt Resident</w:t>
      </w:r>
    </w:p>
    <w:p w14:paraId="33CFE4B8" w14:textId="77777777" w:rsidR="005E7687" w:rsidRPr="00F74D1A" w:rsidRDefault="005E7687" w:rsidP="005E7687">
      <w:pPr>
        <w:spacing w:after="10"/>
        <w:outlineLvl w:val="0"/>
        <w:rPr>
          <w:sz w:val="22"/>
          <w:szCs w:val="22"/>
        </w:rPr>
      </w:pPr>
    </w:p>
    <w:p w14:paraId="6459BB7B" w14:textId="77777777" w:rsidR="00F74D1A" w:rsidRDefault="005E7687" w:rsidP="005E7687">
      <w:pPr>
        <w:rPr>
          <w:sz w:val="22"/>
          <w:szCs w:val="22"/>
        </w:rPr>
      </w:pPr>
      <w:r w:rsidRPr="00F74D1A">
        <w:rPr>
          <w:b/>
          <w:bCs/>
          <w:sz w:val="22"/>
          <w:szCs w:val="22"/>
        </w:rPr>
        <w:t>Address:</w:t>
      </w:r>
      <w:r w:rsidRPr="00F74D1A">
        <w:rPr>
          <w:sz w:val="22"/>
          <w:szCs w:val="22"/>
        </w:rPr>
        <w:t xml:space="preserve"> </w:t>
      </w:r>
    </w:p>
    <w:p w14:paraId="48C2162A" w14:textId="04D6ED84" w:rsidR="00E13EEA" w:rsidRPr="00F74D1A" w:rsidRDefault="00E13EEA" w:rsidP="005E7687">
      <w:pPr>
        <w:rPr>
          <w:sz w:val="22"/>
          <w:szCs w:val="22"/>
        </w:rPr>
      </w:pPr>
      <w:r w:rsidRPr="00F74D1A">
        <w:rPr>
          <w:sz w:val="22"/>
          <w:szCs w:val="22"/>
        </w:rPr>
        <w:t>Department of Health Services Research, Management and Policy</w:t>
      </w:r>
      <w:r w:rsidR="000A1C33">
        <w:rPr>
          <w:sz w:val="22"/>
          <w:szCs w:val="22"/>
        </w:rPr>
        <w:t>,</w:t>
      </w:r>
    </w:p>
    <w:p w14:paraId="58D92618" w14:textId="3C1B6D3D" w:rsidR="00E13EEA" w:rsidRPr="00F74D1A" w:rsidRDefault="00E13EEA" w:rsidP="005E7687">
      <w:pPr>
        <w:rPr>
          <w:rFonts w:eastAsiaTheme="minorEastAsia"/>
          <w:sz w:val="22"/>
          <w:szCs w:val="22"/>
        </w:rPr>
      </w:pPr>
      <w:r w:rsidRPr="00F74D1A">
        <w:rPr>
          <w:sz w:val="22"/>
          <w:szCs w:val="22"/>
        </w:rPr>
        <w:t>University of Florida College of Public Health and Health Professions</w:t>
      </w:r>
    </w:p>
    <w:p w14:paraId="15B40853" w14:textId="77777777" w:rsidR="000A1C33" w:rsidRDefault="00E13EEA" w:rsidP="005E7687">
      <w:pPr>
        <w:rPr>
          <w:sz w:val="22"/>
          <w:szCs w:val="22"/>
        </w:rPr>
      </w:pPr>
      <w:r w:rsidRPr="00F74D1A">
        <w:rPr>
          <w:sz w:val="22"/>
          <w:szCs w:val="22"/>
        </w:rPr>
        <w:t xml:space="preserve">PO Box 100195, </w:t>
      </w:r>
    </w:p>
    <w:p w14:paraId="1D974295" w14:textId="446299D3" w:rsidR="00E13EEA" w:rsidRPr="00F74D1A" w:rsidRDefault="00E13EEA" w:rsidP="005E7687">
      <w:pPr>
        <w:rPr>
          <w:sz w:val="22"/>
          <w:szCs w:val="22"/>
        </w:rPr>
      </w:pPr>
      <w:r w:rsidRPr="00F74D1A">
        <w:rPr>
          <w:sz w:val="22"/>
          <w:szCs w:val="22"/>
        </w:rPr>
        <w:t>Gainesville, FL 32610</w:t>
      </w:r>
      <w:r w:rsidR="00F74D1A" w:rsidRPr="00F74D1A">
        <w:rPr>
          <w:sz w:val="28"/>
          <w:szCs w:val="28"/>
        </w:rPr>
        <w:t xml:space="preserve"> </w:t>
      </w:r>
    </w:p>
    <w:p w14:paraId="3DE25174" w14:textId="77777777" w:rsidR="005E7687" w:rsidRPr="00F74D1A" w:rsidRDefault="005E7687" w:rsidP="005E7687">
      <w:pPr>
        <w:rPr>
          <w:sz w:val="22"/>
          <w:szCs w:val="22"/>
        </w:rPr>
      </w:pPr>
    </w:p>
    <w:p w14:paraId="76EA2400" w14:textId="5A7CFCE5" w:rsidR="00F74D1A" w:rsidRDefault="00E13EEA" w:rsidP="005E7687">
      <w:pPr>
        <w:rPr>
          <w:rStyle w:val="Hyperlink"/>
          <w:color w:val="auto"/>
          <w:sz w:val="22"/>
          <w:szCs w:val="22"/>
          <w:u w:val="none"/>
        </w:rPr>
      </w:pPr>
      <w:r w:rsidRPr="00F74D1A">
        <w:rPr>
          <w:b/>
          <w:bCs/>
          <w:sz w:val="22"/>
          <w:szCs w:val="22"/>
        </w:rPr>
        <w:t>Email</w:t>
      </w:r>
      <w:r w:rsidRPr="00F74D1A">
        <w:rPr>
          <w:sz w:val="22"/>
          <w:szCs w:val="22"/>
        </w:rPr>
        <w:t xml:space="preserve">: </w:t>
      </w:r>
      <w:hyperlink r:id="rId9" w:history="1">
        <w:r w:rsidR="00255838" w:rsidRPr="00F74D1A">
          <w:rPr>
            <w:rStyle w:val="Hyperlink"/>
            <w:sz w:val="22"/>
            <w:szCs w:val="22"/>
          </w:rPr>
          <w:t>ruixuan.wang@phhp.ufl.edu</w:t>
        </w:r>
      </w:hyperlink>
    </w:p>
    <w:p w14:paraId="53898B04" w14:textId="77777777" w:rsidR="00DC62A9" w:rsidRDefault="00DC62A9" w:rsidP="005E7687">
      <w:pPr>
        <w:rPr>
          <w:rStyle w:val="Hyperlink"/>
          <w:color w:val="auto"/>
          <w:sz w:val="22"/>
          <w:szCs w:val="22"/>
          <w:u w:val="none"/>
        </w:rPr>
      </w:pPr>
    </w:p>
    <w:p w14:paraId="1F7DECEE" w14:textId="77777777" w:rsidR="00F74D1A" w:rsidRDefault="00F74D1A" w:rsidP="005E7687">
      <w:pPr>
        <w:rPr>
          <w:sz w:val="20"/>
          <w:szCs w:val="20"/>
        </w:rPr>
      </w:pPr>
    </w:p>
    <w:p w14:paraId="610077CF" w14:textId="77777777" w:rsidR="00355E5F" w:rsidRDefault="00355E5F" w:rsidP="005E7687">
      <w:pPr>
        <w:rPr>
          <w:sz w:val="20"/>
          <w:szCs w:val="20"/>
        </w:rPr>
      </w:pPr>
    </w:p>
    <w:p w14:paraId="4498020D" w14:textId="249CB637" w:rsidR="00632C81" w:rsidRPr="0088579E" w:rsidRDefault="00632C81" w:rsidP="002C2585">
      <w:pPr>
        <w:pBdr>
          <w:bottom w:val="single" w:sz="6" w:space="1" w:color="auto"/>
        </w:pBdr>
        <w:spacing w:after="10"/>
        <w:outlineLvl w:val="0"/>
        <w:rPr>
          <w:smallCaps/>
          <w:sz w:val="22"/>
          <w:szCs w:val="22"/>
        </w:rPr>
      </w:pPr>
      <w:r w:rsidRPr="0088579E">
        <w:rPr>
          <w:smallCaps/>
          <w:sz w:val="22"/>
          <w:szCs w:val="22"/>
        </w:rPr>
        <w:t>Education</w:t>
      </w:r>
      <w:r w:rsidR="007D1773" w:rsidRPr="0088579E">
        <w:rPr>
          <w:smallCaps/>
          <w:sz w:val="22"/>
          <w:szCs w:val="22"/>
        </w:rPr>
        <w:t xml:space="preserve">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387"/>
      </w:tblGrid>
      <w:tr w:rsidR="00852244" w14:paraId="2596D944" w14:textId="77777777" w:rsidTr="00852244">
        <w:tc>
          <w:tcPr>
            <w:tcW w:w="1440" w:type="dxa"/>
          </w:tcPr>
          <w:p w14:paraId="7A781F85" w14:textId="77777777" w:rsidR="00852244" w:rsidRPr="0088579E" w:rsidRDefault="00852244" w:rsidP="00852244">
            <w:pPr>
              <w:tabs>
                <w:tab w:val="right" w:pos="9720"/>
              </w:tabs>
              <w:spacing w:after="10"/>
              <w:rPr>
                <w:sz w:val="22"/>
                <w:szCs w:val="22"/>
              </w:rPr>
            </w:pPr>
            <w:r w:rsidRPr="0088579E">
              <w:rPr>
                <w:bCs/>
                <w:sz w:val="22"/>
                <w:szCs w:val="22"/>
              </w:rPr>
              <w:t>2021-</w:t>
            </w:r>
            <w:r>
              <w:rPr>
                <w:bCs/>
                <w:sz w:val="22"/>
                <w:szCs w:val="22"/>
              </w:rPr>
              <w:t>Present</w:t>
            </w:r>
            <w:r w:rsidRPr="0088579E">
              <w:rPr>
                <w:b/>
                <w:sz w:val="22"/>
                <w:szCs w:val="22"/>
              </w:rPr>
              <w:t xml:space="preserve">     </w:t>
            </w:r>
          </w:p>
          <w:p w14:paraId="5324122B" w14:textId="77777777" w:rsidR="00852244" w:rsidRDefault="00852244" w:rsidP="002C2585">
            <w:pPr>
              <w:tabs>
                <w:tab w:val="right" w:pos="9720"/>
              </w:tabs>
              <w:spacing w:after="10"/>
              <w:rPr>
                <w:bCs/>
                <w:sz w:val="22"/>
                <w:szCs w:val="22"/>
              </w:rPr>
            </w:pPr>
          </w:p>
        </w:tc>
        <w:tc>
          <w:tcPr>
            <w:tcW w:w="8387" w:type="dxa"/>
          </w:tcPr>
          <w:p w14:paraId="4C4A0CB9" w14:textId="2C1C63BD" w:rsidR="00852244" w:rsidRDefault="00852244" w:rsidP="00852244">
            <w:pPr>
              <w:tabs>
                <w:tab w:val="right" w:pos="9720"/>
              </w:tabs>
              <w:spacing w:after="10"/>
              <w:rPr>
                <w:b/>
                <w:sz w:val="22"/>
                <w:szCs w:val="22"/>
              </w:rPr>
            </w:pPr>
            <w:r w:rsidRPr="0088579E">
              <w:rPr>
                <w:b/>
                <w:sz w:val="22"/>
                <w:szCs w:val="22"/>
              </w:rPr>
              <w:t>Ph.D. Student, Health Services Research</w:t>
            </w:r>
          </w:p>
          <w:p w14:paraId="4FD6EE99" w14:textId="77777777" w:rsidR="00852244" w:rsidRPr="0088579E" w:rsidRDefault="00852244" w:rsidP="00852244">
            <w:pPr>
              <w:tabs>
                <w:tab w:val="right" w:pos="9720"/>
              </w:tabs>
              <w:spacing w:after="10"/>
              <w:rPr>
                <w:sz w:val="22"/>
                <w:szCs w:val="22"/>
              </w:rPr>
            </w:pPr>
            <w:r w:rsidRPr="0088579E">
              <w:rPr>
                <w:sz w:val="22"/>
                <w:szCs w:val="22"/>
              </w:rPr>
              <w:t>Department of Health Services Research, Management, and Policy</w:t>
            </w:r>
          </w:p>
          <w:p w14:paraId="038C31D0" w14:textId="77777777" w:rsidR="00852244" w:rsidRPr="0088579E" w:rsidRDefault="00852244" w:rsidP="00852244">
            <w:pPr>
              <w:tabs>
                <w:tab w:val="right" w:pos="9720"/>
              </w:tabs>
              <w:spacing w:after="10"/>
              <w:rPr>
                <w:sz w:val="22"/>
                <w:szCs w:val="22"/>
              </w:rPr>
            </w:pPr>
            <w:r w:rsidRPr="0088579E">
              <w:rPr>
                <w:sz w:val="22"/>
                <w:szCs w:val="22"/>
              </w:rPr>
              <w:t>University of Florida College of Public Health and Health Professions</w:t>
            </w:r>
            <w:r>
              <w:rPr>
                <w:sz w:val="22"/>
                <w:szCs w:val="22"/>
              </w:rPr>
              <w:t>, Gainesville, FL</w:t>
            </w:r>
          </w:p>
          <w:p w14:paraId="5CBE6180" w14:textId="386790C1" w:rsidR="00852244" w:rsidRDefault="00852244" w:rsidP="00355E5F">
            <w:pPr>
              <w:rPr>
                <w:sz w:val="22"/>
                <w:szCs w:val="22"/>
              </w:rPr>
            </w:pPr>
            <w:r w:rsidRPr="00375612">
              <w:rPr>
                <w:sz w:val="22"/>
                <w:szCs w:val="22"/>
                <w:u w:val="single"/>
              </w:rPr>
              <w:t>Research interests</w:t>
            </w:r>
            <w:r w:rsidRPr="00852244">
              <w:rPr>
                <w:sz w:val="22"/>
                <w:szCs w:val="22"/>
              </w:rPr>
              <w:t xml:space="preserve">: </w:t>
            </w:r>
            <w:r w:rsidR="003D7BC9">
              <w:rPr>
                <w:sz w:val="22"/>
                <w:szCs w:val="22"/>
              </w:rPr>
              <w:t xml:space="preserve">health economics, </w:t>
            </w:r>
            <w:r w:rsidR="00355E5F">
              <w:rPr>
                <w:sz w:val="22"/>
                <w:szCs w:val="22"/>
              </w:rPr>
              <w:t>tobacco policy</w:t>
            </w:r>
            <w:r w:rsidRPr="00852244">
              <w:rPr>
                <w:sz w:val="22"/>
                <w:szCs w:val="22"/>
              </w:rPr>
              <w:t xml:space="preserve">, </w:t>
            </w:r>
            <w:r w:rsidR="007630AF">
              <w:rPr>
                <w:sz w:val="22"/>
                <w:szCs w:val="22"/>
              </w:rPr>
              <w:t>cancer survivorship</w:t>
            </w:r>
            <w:r w:rsidR="006A16B5">
              <w:rPr>
                <w:sz w:val="22"/>
                <w:szCs w:val="22"/>
              </w:rPr>
              <w:t>.</w:t>
            </w:r>
            <w:r w:rsidR="00355E5F">
              <w:rPr>
                <w:sz w:val="22"/>
                <w:szCs w:val="22"/>
              </w:rPr>
              <w:t xml:space="preserve"> </w:t>
            </w:r>
            <w:r w:rsidR="0092695B">
              <w:rPr>
                <w:sz w:val="22"/>
                <w:szCs w:val="22"/>
              </w:rPr>
              <w:t xml:space="preserve"> </w:t>
            </w:r>
          </w:p>
          <w:p w14:paraId="29D9DA42" w14:textId="45003C6B" w:rsidR="00355E5F" w:rsidRDefault="00355E5F" w:rsidP="00355E5F">
            <w:pPr>
              <w:rPr>
                <w:bCs/>
                <w:sz w:val="22"/>
                <w:szCs w:val="22"/>
              </w:rPr>
            </w:pPr>
          </w:p>
        </w:tc>
      </w:tr>
      <w:tr w:rsidR="00852244" w14:paraId="1203E5A7" w14:textId="77777777" w:rsidTr="00852244">
        <w:tc>
          <w:tcPr>
            <w:tcW w:w="1440" w:type="dxa"/>
          </w:tcPr>
          <w:p w14:paraId="2719BD87" w14:textId="4C5FF326" w:rsidR="00852244" w:rsidRDefault="00852244" w:rsidP="002C2585">
            <w:pPr>
              <w:tabs>
                <w:tab w:val="right" w:pos="9720"/>
              </w:tabs>
              <w:spacing w:after="10"/>
              <w:rPr>
                <w:bCs/>
                <w:sz w:val="22"/>
                <w:szCs w:val="22"/>
              </w:rPr>
            </w:pPr>
            <w:r>
              <w:rPr>
                <w:bCs/>
                <w:sz w:val="22"/>
                <w:szCs w:val="22"/>
              </w:rPr>
              <w:t>2018-2020</w:t>
            </w:r>
          </w:p>
        </w:tc>
        <w:tc>
          <w:tcPr>
            <w:tcW w:w="8387" w:type="dxa"/>
          </w:tcPr>
          <w:p w14:paraId="3FEB2713" w14:textId="77777777" w:rsidR="00852244" w:rsidRPr="00852244" w:rsidRDefault="00852244" w:rsidP="00852244">
            <w:pPr>
              <w:tabs>
                <w:tab w:val="right" w:pos="9720"/>
              </w:tabs>
              <w:spacing w:after="10"/>
              <w:rPr>
                <w:b/>
              </w:rPr>
            </w:pPr>
            <w:r w:rsidRPr="00852244">
              <w:rPr>
                <w:b/>
              </w:rPr>
              <w:t>M.P.P. in International Public Policy</w:t>
            </w:r>
          </w:p>
          <w:p w14:paraId="3B46D2BA" w14:textId="77777777" w:rsidR="00852244" w:rsidRPr="0088579E" w:rsidRDefault="00852244" w:rsidP="00852244">
            <w:pPr>
              <w:tabs>
                <w:tab w:val="right" w:pos="9720"/>
              </w:tabs>
              <w:spacing w:after="10"/>
              <w:rPr>
                <w:sz w:val="22"/>
                <w:szCs w:val="22"/>
              </w:rPr>
            </w:pPr>
            <w:r w:rsidRPr="0088579E">
              <w:rPr>
                <w:bCs/>
                <w:sz w:val="22"/>
                <w:szCs w:val="22"/>
              </w:rPr>
              <w:t>Osaka University, Osaka School of International Public Policy, Osak</w:t>
            </w:r>
            <w:r w:rsidRPr="0088579E">
              <w:rPr>
                <w:sz w:val="22"/>
                <w:szCs w:val="22"/>
              </w:rPr>
              <w:t>a, Japan</w:t>
            </w:r>
            <w:r w:rsidRPr="0088579E">
              <w:rPr>
                <w:sz w:val="22"/>
                <w:szCs w:val="22"/>
              </w:rPr>
              <w:tab/>
            </w:r>
          </w:p>
          <w:p w14:paraId="270F06B5" w14:textId="77777777" w:rsidR="00852244" w:rsidRPr="0088579E" w:rsidRDefault="00852244" w:rsidP="00852244">
            <w:pPr>
              <w:tabs>
                <w:tab w:val="right" w:pos="9720"/>
              </w:tabs>
              <w:spacing w:after="10"/>
              <w:rPr>
                <w:sz w:val="22"/>
                <w:szCs w:val="22"/>
              </w:rPr>
            </w:pPr>
            <w:r w:rsidRPr="0088579E">
              <w:rPr>
                <w:sz w:val="22"/>
                <w:szCs w:val="22"/>
              </w:rPr>
              <w:t>Thesis: “The Medical Insurance Reform and Utilization of Healthcare Providers in China”</w:t>
            </w:r>
          </w:p>
          <w:p w14:paraId="06811F21" w14:textId="514AAC65" w:rsidR="00852244" w:rsidRPr="0088579E" w:rsidRDefault="00852244" w:rsidP="00852244">
            <w:pPr>
              <w:tabs>
                <w:tab w:val="right" w:pos="9720"/>
              </w:tabs>
              <w:spacing w:after="10"/>
              <w:rPr>
                <w:sz w:val="22"/>
                <w:szCs w:val="22"/>
              </w:rPr>
            </w:pPr>
            <w:r w:rsidRPr="0088579E">
              <w:rPr>
                <w:sz w:val="22"/>
                <w:szCs w:val="22"/>
              </w:rPr>
              <w:t>Mentor: Dr. Naoto Yamauchi</w:t>
            </w:r>
          </w:p>
          <w:p w14:paraId="2188A3E2" w14:textId="77777777" w:rsidR="00852244" w:rsidRDefault="00852244" w:rsidP="002C2585">
            <w:pPr>
              <w:tabs>
                <w:tab w:val="right" w:pos="9720"/>
              </w:tabs>
              <w:spacing w:after="10"/>
              <w:rPr>
                <w:bCs/>
                <w:sz w:val="22"/>
                <w:szCs w:val="22"/>
              </w:rPr>
            </w:pPr>
          </w:p>
        </w:tc>
      </w:tr>
      <w:tr w:rsidR="00852244" w14:paraId="66995529" w14:textId="77777777" w:rsidTr="00852244">
        <w:tc>
          <w:tcPr>
            <w:tcW w:w="1440" w:type="dxa"/>
          </w:tcPr>
          <w:p w14:paraId="3A8DF542" w14:textId="0D34D3DF" w:rsidR="00852244" w:rsidRDefault="00852244" w:rsidP="002C2585">
            <w:pPr>
              <w:tabs>
                <w:tab w:val="right" w:pos="9720"/>
              </w:tabs>
              <w:spacing w:after="10"/>
              <w:rPr>
                <w:bCs/>
                <w:sz w:val="22"/>
                <w:szCs w:val="22"/>
              </w:rPr>
            </w:pPr>
            <w:r>
              <w:rPr>
                <w:bCs/>
                <w:sz w:val="22"/>
                <w:szCs w:val="22"/>
              </w:rPr>
              <w:t>2013-2017</w:t>
            </w:r>
          </w:p>
        </w:tc>
        <w:tc>
          <w:tcPr>
            <w:tcW w:w="8387" w:type="dxa"/>
          </w:tcPr>
          <w:p w14:paraId="79EBDACE" w14:textId="77777777" w:rsidR="00852244" w:rsidRPr="00852244" w:rsidRDefault="00852244" w:rsidP="00852244">
            <w:pPr>
              <w:tabs>
                <w:tab w:val="right" w:pos="9720"/>
              </w:tabs>
              <w:spacing w:after="10"/>
              <w:rPr>
                <w:b/>
              </w:rPr>
            </w:pPr>
            <w:r w:rsidRPr="00852244">
              <w:rPr>
                <w:b/>
              </w:rPr>
              <w:t>B.A. in</w:t>
            </w:r>
            <w:r w:rsidRPr="00852244">
              <w:rPr>
                <w:b/>
                <w:bCs/>
              </w:rPr>
              <w:t xml:space="preserve"> Japanese Literature</w:t>
            </w:r>
            <w:r w:rsidRPr="00852244">
              <w:rPr>
                <w:b/>
              </w:rPr>
              <w:tab/>
            </w:r>
          </w:p>
          <w:p w14:paraId="6835FAC8" w14:textId="63A47922" w:rsidR="00852244" w:rsidRPr="0088579E" w:rsidRDefault="00852244" w:rsidP="00852244">
            <w:pPr>
              <w:tabs>
                <w:tab w:val="right" w:pos="9720"/>
              </w:tabs>
              <w:spacing w:after="10"/>
              <w:rPr>
                <w:bCs/>
                <w:sz w:val="22"/>
                <w:szCs w:val="22"/>
              </w:rPr>
            </w:pPr>
            <w:r w:rsidRPr="0088579E">
              <w:rPr>
                <w:i/>
                <w:iCs/>
                <w:sz w:val="22"/>
                <w:szCs w:val="22"/>
              </w:rPr>
              <w:t>Summa Cum Laude</w:t>
            </w:r>
            <w:r w:rsidRPr="0088579E">
              <w:rPr>
                <w:bCs/>
                <w:sz w:val="22"/>
                <w:szCs w:val="22"/>
              </w:rPr>
              <w:t xml:space="preserve"> </w:t>
            </w:r>
          </w:p>
          <w:p w14:paraId="79E2C4DC" w14:textId="77777777" w:rsidR="00852244" w:rsidRPr="0088579E" w:rsidRDefault="00852244" w:rsidP="00852244">
            <w:pPr>
              <w:tabs>
                <w:tab w:val="right" w:pos="9720"/>
              </w:tabs>
              <w:spacing w:after="10"/>
              <w:rPr>
                <w:sz w:val="22"/>
                <w:szCs w:val="22"/>
              </w:rPr>
            </w:pPr>
            <w:r w:rsidRPr="0088579E">
              <w:rPr>
                <w:bCs/>
                <w:sz w:val="22"/>
                <w:szCs w:val="22"/>
              </w:rPr>
              <w:t>Harbin Institute of Technology, Harbin</w:t>
            </w:r>
            <w:r w:rsidRPr="0088579E">
              <w:rPr>
                <w:sz w:val="22"/>
                <w:szCs w:val="22"/>
              </w:rPr>
              <w:t>, China</w:t>
            </w:r>
            <w:r w:rsidRPr="0088579E">
              <w:rPr>
                <w:sz w:val="22"/>
                <w:szCs w:val="22"/>
              </w:rPr>
              <w:tab/>
            </w:r>
          </w:p>
          <w:p w14:paraId="7306CAA7" w14:textId="4EED2FD6" w:rsidR="00852244" w:rsidRPr="00AF4A01" w:rsidRDefault="00852244" w:rsidP="00AF4A01">
            <w:pPr>
              <w:spacing w:after="10"/>
              <w:rPr>
                <w:sz w:val="22"/>
                <w:szCs w:val="22"/>
              </w:rPr>
            </w:pPr>
            <w:r w:rsidRPr="0088579E">
              <w:rPr>
                <w:sz w:val="22"/>
                <w:szCs w:val="22"/>
              </w:rPr>
              <w:t>Exchange student at Yamagata University</w:t>
            </w:r>
          </w:p>
        </w:tc>
      </w:tr>
    </w:tbl>
    <w:p w14:paraId="7D2FC586" w14:textId="499103FF" w:rsidR="00CA37B8" w:rsidRPr="00852244" w:rsidRDefault="002C2585" w:rsidP="00852244">
      <w:pPr>
        <w:tabs>
          <w:tab w:val="right" w:pos="9720"/>
        </w:tabs>
        <w:spacing w:after="10"/>
        <w:rPr>
          <w:b/>
          <w:sz w:val="22"/>
          <w:szCs w:val="22"/>
        </w:rPr>
      </w:pPr>
      <w:r w:rsidRPr="0088579E">
        <w:tab/>
      </w:r>
      <w:r w:rsidR="00CA37B8" w:rsidRPr="00852244">
        <w:rPr>
          <w:b/>
        </w:rPr>
        <w:t xml:space="preserve">   </w:t>
      </w:r>
    </w:p>
    <w:p w14:paraId="5F43B39B" w14:textId="76ACDCE3" w:rsidR="00BE6F86" w:rsidRPr="0088579E" w:rsidRDefault="00686BAA" w:rsidP="00C25E7A">
      <w:pPr>
        <w:pBdr>
          <w:bottom w:val="single" w:sz="6" w:space="1" w:color="auto"/>
        </w:pBdr>
        <w:spacing w:after="10"/>
        <w:outlineLvl w:val="0"/>
        <w:rPr>
          <w:b/>
          <w:sz w:val="22"/>
          <w:szCs w:val="22"/>
        </w:rPr>
      </w:pPr>
      <w:r w:rsidRPr="0088579E">
        <w:rPr>
          <w:smallCaps/>
          <w:sz w:val="22"/>
          <w:szCs w:val="22"/>
        </w:rPr>
        <w:t xml:space="preserve">Research </w:t>
      </w:r>
      <w:r w:rsidR="002E78C3">
        <w:rPr>
          <w:smallCaps/>
          <w:sz w:val="22"/>
          <w:szCs w:val="22"/>
        </w:rPr>
        <w:t>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8302"/>
      </w:tblGrid>
      <w:tr w:rsidR="002E78C3" w:rsidRPr="0088579E" w14:paraId="11A427E9" w14:textId="77777777" w:rsidTr="005723ED">
        <w:tc>
          <w:tcPr>
            <w:tcW w:w="1435" w:type="dxa"/>
          </w:tcPr>
          <w:p w14:paraId="2ED44401" w14:textId="241456E5" w:rsidR="002E78C3" w:rsidRPr="0088579E" w:rsidRDefault="002E78C3" w:rsidP="00534179">
            <w:pPr>
              <w:tabs>
                <w:tab w:val="right" w:pos="9720"/>
              </w:tabs>
              <w:spacing w:after="10"/>
              <w:rPr>
                <w:bCs/>
                <w:sz w:val="22"/>
                <w:szCs w:val="22"/>
                <w:lang w:val="en-CA"/>
              </w:rPr>
            </w:pPr>
            <w:r>
              <w:rPr>
                <w:bCs/>
                <w:sz w:val="22"/>
                <w:szCs w:val="22"/>
                <w:lang w:val="en-CA"/>
              </w:rPr>
              <w:t>2023 Spring</w:t>
            </w:r>
          </w:p>
        </w:tc>
        <w:tc>
          <w:tcPr>
            <w:tcW w:w="8302" w:type="dxa"/>
          </w:tcPr>
          <w:p w14:paraId="431B1919" w14:textId="0EE42FB8" w:rsidR="002E78C3" w:rsidRDefault="002E78C3" w:rsidP="00A66655">
            <w:pPr>
              <w:tabs>
                <w:tab w:val="right" w:pos="9720"/>
              </w:tabs>
              <w:spacing w:after="10"/>
              <w:rPr>
                <w:b/>
                <w:sz w:val="22"/>
                <w:szCs w:val="22"/>
              </w:rPr>
            </w:pPr>
            <w:r>
              <w:rPr>
                <w:b/>
                <w:sz w:val="22"/>
                <w:szCs w:val="22"/>
              </w:rPr>
              <w:t>Florida Health Policy Leadership Academy</w:t>
            </w:r>
            <w:r w:rsidR="002A796B">
              <w:rPr>
                <w:b/>
                <w:sz w:val="22"/>
                <w:szCs w:val="22"/>
              </w:rPr>
              <w:t>, Student</w:t>
            </w:r>
            <w:r>
              <w:rPr>
                <w:b/>
                <w:sz w:val="22"/>
                <w:szCs w:val="22"/>
              </w:rPr>
              <w:t xml:space="preserve"> Cohort</w:t>
            </w:r>
          </w:p>
          <w:p w14:paraId="4DBBFE0A" w14:textId="3DB26281" w:rsidR="002E78C3" w:rsidRDefault="002E78C3" w:rsidP="00A66655">
            <w:pPr>
              <w:tabs>
                <w:tab w:val="right" w:pos="9720"/>
              </w:tabs>
              <w:spacing w:after="10"/>
              <w:rPr>
                <w:b/>
                <w:sz w:val="22"/>
                <w:szCs w:val="22"/>
              </w:rPr>
            </w:pPr>
            <w:r w:rsidRPr="002E78C3">
              <w:rPr>
                <w:bCs/>
                <w:sz w:val="22"/>
                <w:szCs w:val="22"/>
              </w:rPr>
              <w:t xml:space="preserve">Bob Graham Center </w:t>
            </w:r>
            <w:r>
              <w:rPr>
                <w:bCs/>
                <w:sz w:val="22"/>
                <w:szCs w:val="22"/>
              </w:rPr>
              <w:t>f</w:t>
            </w:r>
            <w:r w:rsidRPr="002E78C3">
              <w:rPr>
                <w:bCs/>
                <w:sz w:val="22"/>
                <w:szCs w:val="22"/>
              </w:rPr>
              <w:t>or Public Service</w:t>
            </w:r>
          </w:p>
          <w:p w14:paraId="5FF8E0BE" w14:textId="4C8811AD" w:rsidR="002E78C3" w:rsidRPr="002E78C3" w:rsidRDefault="002E78C3" w:rsidP="002E78C3">
            <w:pPr>
              <w:tabs>
                <w:tab w:val="right" w:pos="9720"/>
              </w:tabs>
              <w:spacing w:after="10"/>
              <w:rPr>
                <w:bCs/>
                <w:sz w:val="22"/>
                <w:szCs w:val="22"/>
              </w:rPr>
            </w:pPr>
            <w:r w:rsidRPr="0088579E">
              <w:rPr>
                <w:sz w:val="22"/>
                <w:szCs w:val="22"/>
              </w:rPr>
              <w:t xml:space="preserve">University of Florida </w:t>
            </w:r>
            <w:r w:rsidRPr="002E78C3">
              <w:rPr>
                <w:bCs/>
                <w:sz w:val="22"/>
                <w:szCs w:val="22"/>
              </w:rPr>
              <w:t xml:space="preserve">College </w:t>
            </w:r>
            <w:r w:rsidR="00AF4A01" w:rsidRPr="002E78C3">
              <w:rPr>
                <w:bCs/>
                <w:sz w:val="22"/>
                <w:szCs w:val="22"/>
              </w:rPr>
              <w:t>of</w:t>
            </w:r>
            <w:r w:rsidRPr="002E78C3">
              <w:rPr>
                <w:bCs/>
                <w:sz w:val="22"/>
                <w:szCs w:val="22"/>
              </w:rPr>
              <w:t xml:space="preserve"> Liberal Arts and Sciences</w:t>
            </w:r>
            <w:r>
              <w:rPr>
                <w:bCs/>
                <w:sz w:val="22"/>
                <w:szCs w:val="22"/>
              </w:rPr>
              <w:t xml:space="preserve">, </w:t>
            </w:r>
            <w:r>
              <w:rPr>
                <w:sz w:val="22"/>
                <w:szCs w:val="22"/>
              </w:rPr>
              <w:t>Gainesville, FL</w:t>
            </w:r>
          </w:p>
          <w:p w14:paraId="2041A6AE" w14:textId="6F9900F0" w:rsidR="002E78C3" w:rsidRPr="0088579E" w:rsidRDefault="002E78C3" w:rsidP="002E78C3">
            <w:pPr>
              <w:tabs>
                <w:tab w:val="right" w:pos="9720"/>
              </w:tabs>
              <w:spacing w:after="10"/>
              <w:rPr>
                <w:b/>
                <w:sz w:val="22"/>
                <w:szCs w:val="22"/>
              </w:rPr>
            </w:pPr>
          </w:p>
        </w:tc>
      </w:tr>
      <w:tr w:rsidR="00534179" w:rsidRPr="0088579E" w14:paraId="6A0DD313" w14:textId="77777777" w:rsidTr="005723ED">
        <w:tc>
          <w:tcPr>
            <w:tcW w:w="1435" w:type="dxa"/>
          </w:tcPr>
          <w:p w14:paraId="7D13FAF8" w14:textId="1EBF153C" w:rsidR="00534179" w:rsidRPr="0088579E" w:rsidRDefault="00534179" w:rsidP="00534179">
            <w:pPr>
              <w:tabs>
                <w:tab w:val="right" w:pos="9720"/>
              </w:tabs>
              <w:spacing w:after="10"/>
              <w:rPr>
                <w:bCs/>
                <w:sz w:val="22"/>
                <w:szCs w:val="22"/>
                <w:lang w:val="en-CA"/>
              </w:rPr>
            </w:pPr>
            <w:r w:rsidRPr="0088579E">
              <w:rPr>
                <w:bCs/>
                <w:sz w:val="22"/>
                <w:szCs w:val="22"/>
                <w:lang w:val="en-CA"/>
              </w:rPr>
              <w:t>2021-Present</w:t>
            </w:r>
          </w:p>
        </w:tc>
        <w:tc>
          <w:tcPr>
            <w:tcW w:w="8302" w:type="dxa"/>
          </w:tcPr>
          <w:p w14:paraId="6488DDF6" w14:textId="77777777" w:rsidR="00A66655" w:rsidRPr="0088579E" w:rsidRDefault="00A66655" w:rsidP="00A66655">
            <w:pPr>
              <w:tabs>
                <w:tab w:val="right" w:pos="9720"/>
              </w:tabs>
              <w:spacing w:after="10"/>
              <w:rPr>
                <w:b/>
                <w:sz w:val="22"/>
                <w:szCs w:val="22"/>
              </w:rPr>
            </w:pPr>
            <w:r w:rsidRPr="0088579E">
              <w:rPr>
                <w:b/>
                <w:sz w:val="22"/>
                <w:szCs w:val="22"/>
              </w:rPr>
              <w:t>Graduate Research Assistant</w:t>
            </w:r>
          </w:p>
          <w:p w14:paraId="6D81FB63" w14:textId="77777777" w:rsidR="00534179" w:rsidRPr="0088579E" w:rsidRDefault="00534179" w:rsidP="00534179">
            <w:pPr>
              <w:tabs>
                <w:tab w:val="right" w:pos="9720"/>
              </w:tabs>
              <w:spacing w:after="10"/>
              <w:rPr>
                <w:sz w:val="22"/>
                <w:szCs w:val="22"/>
              </w:rPr>
            </w:pPr>
            <w:r w:rsidRPr="0088579E">
              <w:rPr>
                <w:sz w:val="22"/>
                <w:szCs w:val="22"/>
              </w:rPr>
              <w:t>Department of Health Services Research, Management, and Policy</w:t>
            </w:r>
          </w:p>
          <w:p w14:paraId="72AAF38B" w14:textId="234E158E" w:rsidR="00845F40" w:rsidRPr="0088579E" w:rsidRDefault="00534179" w:rsidP="00534179">
            <w:pPr>
              <w:tabs>
                <w:tab w:val="right" w:pos="9720"/>
              </w:tabs>
              <w:spacing w:after="10"/>
              <w:rPr>
                <w:sz w:val="22"/>
                <w:szCs w:val="22"/>
              </w:rPr>
            </w:pPr>
            <w:r w:rsidRPr="0088579E">
              <w:rPr>
                <w:sz w:val="22"/>
                <w:szCs w:val="22"/>
              </w:rPr>
              <w:t>University of Florida College of Public Health and Health Professions</w:t>
            </w:r>
            <w:r w:rsidR="007F2D8E">
              <w:rPr>
                <w:sz w:val="22"/>
                <w:szCs w:val="22"/>
              </w:rPr>
              <w:t>, Gainesville, FL</w:t>
            </w:r>
          </w:p>
          <w:p w14:paraId="0290049E" w14:textId="009119C7" w:rsidR="005723ED" w:rsidRPr="0088579E" w:rsidRDefault="005723ED" w:rsidP="00CD29AA">
            <w:pPr>
              <w:pStyle w:val="ListParagraph"/>
              <w:tabs>
                <w:tab w:val="right" w:pos="9720"/>
              </w:tabs>
              <w:spacing w:after="10"/>
              <w:rPr>
                <w:rFonts w:ascii="Times New Roman" w:eastAsia="Times New Roman" w:hAnsi="Times New Roman"/>
                <w:lang w:val="en-US" w:eastAsia="zh-CN"/>
              </w:rPr>
            </w:pPr>
          </w:p>
        </w:tc>
      </w:tr>
      <w:tr w:rsidR="00534179" w:rsidRPr="0088579E" w14:paraId="4E7D3A20" w14:textId="77777777" w:rsidTr="005723ED">
        <w:tc>
          <w:tcPr>
            <w:tcW w:w="1435" w:type="dxa"/>
          </w:tcPr>
          <w:p w14:paraId="66FEC022" w14:textId="45552854" w:rsidR="00534179" w:rsidRPr="0088579E" w:rsidRDefault="00534179" w:rsidP="00534179">
            <w:pPr>
              <w:tabs>
                <w:tab w:val="right" w:pos="9720"/>
              </w:tabs>
              <w:spacing w:after="10"/>
              <w:rPr>
                <w:bCs/>
                <w:sz w:val="22"/>
                <w:szCs w:val="22"/>
                <w:lang w:val="en-CA"/>
              </w:rPr>
            </w:pPr>
            <w:r w:rsidRPr="0088579E">
              <w:rPr>
                <w:bCs/>
                <w:sz w:val="22"/>
                <w:szCs w:val="22"/>
                <w:lang w:val="en-CA"/>
              </w:rPr>
              <w:t>2018-2020</w:t>
            </w:r>
          </w:p>
        </w:tc>
        <w:tc>
          <w:tcPr>
            <w:tcW w:w="8302" w:type="dxa"/>
          </w:tcPr>
          <w:p w14:paraId="4562D56F" w14:textId="77777777" w:rsidR="00C25E7A" w:rsidRPr="0088579E" w:rsidRDefault="00534179" w:rsidP="005E2E3D">
            <w:pPr>
              <w:tabs>
                <w:tab w:val="right" w:pos="9720"/>
              </w:tabs>
              <w:spacing w:after="10"/>
              <w:rPr>
                <w:b/>
                <w:sz w:val="22"/>
                <w:szCs w:val="22"/>
              </w:rPr>
            </w:pPr>
            <w:r w:rsidRPr="0088579E">
              <w:rPr>
                <w:b/>
                <w:sz w:val="22"/>
                <w:szCs w:val="22"/>
              </w:rPr>
              <w:t>Graduate Research Assistant</w:t>
            </w:r>
          </w:p>
          <w:p w14:paraId="1D7440CA" w14:textId="64A26753" w:rsidR="005E2E3D" w:rsidRPr="0088579E" w:rsidRDefault="005E2E3D" w:rsidP="005E2E3D">
            <w:pPr>
              <w:tabs>
                <w:tab w:val="right" w:pos="9720"/>
              </w:tabs>
              <w:spacing w:after="10"/>
              <w:rPr>
                <w:b/>
                <w:sz w:val="22"/>
                <w:szCs w:val="22"/>
              </w:rPr>
            </w:pPr>
            <w:r w:rsidRPr="0088579E">
              <w:rPr>
                <w:bCs/>
                <w:sz w:val="22"/>
                <w:szCs w:val="22"/>
              </w:rPr>
              <w:t>Osaka School of International Public Policy</w:t>
            </w:r>
          </w:p>
          <w:p w14:paraId="561DC0E0" w14:textId="1A65BD18" w:rsidR="005E2E3D" w:rsidRPr="00CD29AA" w:rsidRDefault="005E2E3D" w:rsidP="00CD29AA">
            <w:pPr>
              <w:tabs>
                <w:tab w:val="right" w:pos="9720"/>
              </w:tabs>
              <w:spacing w:after="10"/>
              <w:rPr>
                <w:bCs/>
                <w:sz w:val="22"/>
                <w:szCs w:val="22"/>
                <w:lang w:val="en-CA"/>
              </w:rPr>
            </w:pPr>
            <w:r w:rsidRPr="0088579E">
              <w:rPr>
                <w:bCs/>
                <w:sz w:val="22"/>
                <w:szCs w:val="22"/>
                <w:lang w:val="en-CA"/>
              </w:rPr>
              <w:t>Osaka University, Japan</w:t>
            </w:r>
          </w:p>
        </w:tc>
      </w:tr>
    </w:tbl>
    <w:p w14:paraId="6B3D595F" w14:textId="77777777" w:rsidR="001B0409" w:rsidRDefault="001B0409" w:rsidP="005723ED">
      <w:pPr>
        <w:pBdr>
          <w:bottom w:val="single" w:sz="6" w:space="1" w:color="auto"/>
        </w:pBdr>
        <w:spacing w:after="10"/>
        <w:outlineLvl w:val="0"/>
        <w:rPr>
          <w:smallCaps/>
          <w:sz w:val="22"/>
          <w:szCs w:val="22"/>
        </w:rPr>
      </w:pPr>
    </w:p>
    <w:p w14:paraId="0DEDAD54" w14:textId="50F352D5" w:rsidR="005723ED" w:rsidRPr="0088579E" w:rsidRDefault="005723ED" w:rsidP="005723ED">
      <w:pPr>
        <w:pBdr>
          <w:bottom w:val="single" w:sz="6" w:space="1" w:color="auto"/>
        </w:pBdr>
        <w:spacing w:after="10"/>
        <w:outlineLvl w:val="0"/>
        <w:rPr>
          <w:b/>
          <w:sz w:val="22"/>
          <w:szCs w:val="22"/>
        </w:rPr>
      </w:pPr>
      <w:r w:rsidRPr="0088579E">
        <w:rPr>
          <w:smallCaps/>
          <w:sz w:val="22"/>
          <w:szCs w:val="22"/>
        </w:rPr>
        <w:t>Teaching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8302"/>
      </w:tblGrid>
      <w:tr w:rsidR="005723ED" w:rsidRPr="0088579E" w14:paraId="76E2F3C0" w14:textId="77777777" w:rsidTr="00AB644F">
        <w:tc>
          <w:tcPr>
            <w:tcW w:w="1435" w:type="dxa"/>
          </w:tcPr>
          <w:p w14:paraId="60235698" w14:textId="77777777" w:rsidR="005723ED" w:rsidRPr="0088579E" w:rsidRDefault="005723ED" w:rsidP="00BA6696">
            <w:pPr>
              <w:tabs>
                <w:tab w:val="right" w:pos="9720"/>
              </w:tabs>
              <w:spacing w:after="10"/>
              <w:rPr>
                <w:bCs/>
                <w:sz w:val="22"/>
                <w:szCs w:val="22"/>
                <w:lang w:val="en-CA"/>
              </w:rPr>
            </w:pPr>
            <w:r w:rsidRPr="0088579E">
              <w:rPr>
                <w:bCs/>
                <w:sz w:val="22"/>
                <w:szCs w:val="22"/>
                <w:lang w:val="en-CA"/>
              </w:rPr>
              <w:t>2021-Present</w:t>
            </w:r>
          </w:p>
        </w:tc>
        <w:tc>
          <w:tcPr>
            <w:tcW w:w="8302" w:type="dxa"/>
          </w:tcPr>
          <w:p w14:paraId="46BDEFC4" w14:textId="77777777" w:rsidR="005723ED" w:rsidRPr="0088579E" w:rsidRDefault="005723ED" w:rsidP="00BA6696">
            <w:pPr>
              <w:tabs>
                <w:tab w:val="right" w:pos="9720"/>
              </w:tabs>
              <w:spacing w:after="10"/>
              <w:rPr>
                <w:b/>
                <w:sz w:val="22"/>
                <w:szCs w:val="22"/>
              </w:rPr>
            </w:pPr>
            <w:r w:rsidRPr="0088579E">
              <w:rPr>
                <w:b/>
                <w:sz w:val="22"/>
                <w:szCs w:val="22"/>
              </w:rPr>
              <w:t>Graduate Teaching Assistant</w:t>
            </w:r>
          </w:p>
          <w:p w14:paraId="7FA41747" w14:textId="77777777" w:rsidR="005723ED" w:rsidRPr="0088579E" w:rsidRDefault="005723ED" w:rsidP="00BA6696">
            <w:pPr>
              <w:tabs>
                <w:tab w:val="right" w:pos="9720"/>
              </w:tabs>
              <w:spacing w:after="10"/>
              <w:rPr>
                <w:sz w:val="22"/>
                <w:szCs w:val="22"/>
              </w:rPr>
            </w:pPr>
            <w:r w:rsidRPr="0088579E">
              <w:rPr>
                <w:sz w:val="22"/>
                <w:szCs w:val="22"/>
              </w:rPr>
              <w:t>Department of Health Services Research, Management, and Policy</w:t>
            </w:r>
          </w:p>
          <w:p w14:paraId="26AC18EE" w14:textId="334533AF" w:rsidR="00F17FDB" w:rsidRPr="00F17FDB" w:rsidRDefault="005723ED" w:rsidP="00BA6696">
            <w:pPr>
              <w:tabs>
                <w:tab w:val="right" w:pos="9720"/>
              </w:tabs>
              <w:spacing w:after="10"/>
              <w:rPr>
                <w:sz w:val="22"/>
                <w:szCs w:val="22"/>
              </w:rPr>
            </w:pPr>
            <w:r w:rsidRPr="0088579E">
              <w:rPr>
                <w:sz w:val="22"/>
                <w:szCs w:val="22"/>
              </w:rPr>
              <w:t>University of Florida College of Public Health and Health Professions</w:t>
            </w:r>
            <w:r w:rsidR="007F2D8E">
              <w:rPr>
                <w:sz w:val="22"/>
                <w:szCs w:val="22"/>
              </w:rPr>
              <w:t>, Gainesville, FL</w:t>
            </w:r>
          </w:p>
          <w:p w14:paraId="5D920E3A" w14:textId="77777777" w:rsidR="005723ED" w:rsidRPr="0088579E" w:rsidRDefault="005723ED" w:rsidP="00BA6696">
            <w:pPr>
              <w:tabs>
                <w:tab w:val="right" w:pos="9720"/>
              </w:tabs>
              <w:spacing w:after="10"/>
              <w:rPr>
                <w:bCs/>
                <w:sz w:val="22"/>
                <w:szCs w:val="22"/>
              </w:rPr>
            </w:pPr>
            <w:r w:rsidRPr="0088579E">
              <w:rPr>
                <w:bCs/>
                <w:sz w:val="22"/>
                <w:szCs w:val="22"/>
              </w:rPr>
              <w:t>Courses involved:</w:t>
            </w:r>
          </w:p>
          <w:p w14:paraId="5D9B9AF6" w14:textId="714B0C3F" w:rsidR="004D5042" w:rsidRDefault="004D5042" w:rsidP="00AF4A01">
            <w:pPr>
              <w:pStyle w:val="ListParagraph"/>
              <w:numPr>
                <w:ilvl w:val="0"/>
                <w:numId w:val="14"/>
              </w:numPr>
              <w:tabs>
                <w:tab w:val="right" w:pos="9720"/>
              </w:tabs>
              <w:spacing w:after="10"/>
              <w:rPr>
                <w:rFonts w:ascii="Times New Roman" w:eastAsia="Times New Roman" w:hAnsi="Times New Roman"/>
                <w:lang w:val="en-US" w:eastAsia="zh-CN"/>
              </w:rPr>
            </w:pPr>
            <w:r>
              <w:rPr>
                <w:rFonts w:ascii="Times New Roman" w:eastAsia="Times New Roman" w:hAnsi="Times New Roman"/>
                <w:lang w:val="en-US" w:eastAsia="zh-CN"/>
              </w:rPr>
              <w:t>HSA 6930: Health Services Research Methods, Fall 2023</w:t>
            </w:r>
          </w:p>
          <w:p w14:paraId="1980A9B3" w14:textId="36333D02" w:rsidR="00AF4A01" w:rsidRPr="00AF4A01" w:rsidRDefault="00AF4A01" w:rsidP="00AF4A01">
            <w:pPr>
              <w:pStyle w:val="ListParagraph"/>
              <w:numPr>
                <w:ilvl w:val="0"/>
                <w:numId w:val="14"/>
              </w:numPr>
              <w:tabs>
                <w:tab w:val="right" w:pos="9720"/>
              </w:tabs>
              <w:spacing w:after="10"/>
              <w:rPr>
                <w:rFonts w:ascii="Times New Roman" w:eastAsia="Times New Roman" w:hAnsi="Times New Roman"/>
                <w:lang w:val="en-US" w:eastAsia="zh-CN"/>
              </w:rPr>
            </w:pPr>
            <w:r>
              <w:rPr>
                <w:rFonts w:ascii="Times New Roman" w:eastAsia="Times New Roman" w:hAnsi="Times New Roman"/>
                <w:lang w:val="en-US" w:eastAsia="zh-CN"/>
              </w:rPr>
              <w:t>H</w:t>
            </w:r>
            <w:r w:rsidR="004D5042">
              <w:rPr>
                <w:rFonts w:ascii="Times New Roman" w:eastAsia="Times New Roman" w:hAnsi="Times New Roman"/>
                <w:lang w:val="en-US" w:eastAsia="zh-CN"/>
              </w:rPr>
              <w:t>SA</w:t>
            </w:r>
            <w:r>
              <w:rPr>
                <w:rFonts w:ascii="Times New Roman" w:eastAsia="Times New Roman" w:hAnsi="Times New Roman"/>
                <w:lang w:val="en-US" w:eastAsia="zh-CN"/>
              </w:rPr>
              <w:t xml:space="preserve"> 7759: </w:t>
            </w:r>
            <w:r w:rsidRPr="00AF4A01">
              <w:rPr>
                <w:rFonts w:ascii="Times New Roman" w:eastAsia="Times New Roman" w:hAnsi="Times New Roman"/>
                <w:lang w:val="en-US" w:eastAsia="zh-CN"/>
              </w:rPr>
              <w:t>Quality and Outcomes in Health Services Research</w:t>
            </w:r>
            <w:r>
              <w:rPr>
                <w:rFonts w:ascii="Times New Roman" w:eastAsia="Times New Roman" w:hAnsi="Times New Roman"/>
                <w:lang w:val="en-US" w:eastAsia="zh-CN"/>
              </w:rPr>
              <w:t>, Spring 2023</w:t>
            </w:r>
          </w:p>
          <w:p w14:paraId="4738C22D" w14:textId="57143056" w:rsidR="005723ED" w:rsidRPr="0088579E" w:rsidRDefault="005723ED" w:rsidP="00BA6696">
            <w:pPr>
              <w:pStyle w:val="ListParagraph"/>
              <w:numPr>
                <w:ilvl w:val="0"/>
                <w:numId w:val="14"/>
              </w:numPr>
              <w:tabs>
                <w:tab w:val="right" w:pos="9720"/>
              </w:tabs>
              <w:spacing w:after="10"/>
              <w:rPr>
                <w:rFonts w:ascii="Times New Roman" w:eastAsia="Times New Roman" w:hAnsi="Times New Roman"/>
                <w:lang w:val="en-US" w:eastAsia="zh-CN"/>
              </w:rPr>
            </w:pPr>
            <w:r w:rsidRPr="0088579E">
              <w:rPr>
                <w:rFonts w:ascii="Times New Roman" w:eastAsia="Times New Roman" w:hAnsi="Times New Roman"/>
                <w:lang w:val="en-US" w:eastAsia="zh-CN"/>
              </w:rPr>
              <w:lastRenderedPageBreak/>
              <w:t>HSA 6436:</w:t>
            </w:r>
            <w:r w:rsidRPr="0088579E">
              <w:rPr>
                <w:rFonts w:ascii="Times New Roman" w:hAnsi="Times New Roman"/>
              </w:rPr>
              <w:t xml:space="preserve"> </w:t>
            </w:r>
            <w:r w:rsidRPr="0088579E">
              <w:rPr>
                <w:rFonts w:ascii="Times New Roman" w:eastAsia="Times New Roman" w:hAnsi="Times New Roman"/>
                <w:lang w:val="en-US" w:eastAsia="zh-CN"/>
              </w:rPr>
              <w:t>Health Economics, Spring 2022</w:t>
            </w:r>
            <w:r w:rsidR="004D5042">
              <w:rPr>
                <w:rFonts w:ascii="Times New Roman" w:eastAsia="Times New Roman" w:hAnsi="Times New Roman"/>
                <w:lang w:val="en-US" w:eastAsia="zh-CN"/>
              </w:rPr>
              <w:t>, Fall 2023</w:t>
            </w:r>
          </w:p>
          <w:p w14:paraId="677E22E5" w14:textId="77777777" w:rsidR="005723ED" w:rsidRPr="0088579E" w:rsidRDefault="005723ED" w:rsidP="00BA6696">
            <w:pPr>
              <w:pStyle w:val="ListParagraph"/>
              <w:numPr>
                <w:ilvl w:val="0"/>
                <w:numId w:val="14"/>
              </w:numPr>
              <w:tabs>
                <w:tab w:val="right" w:pos="9720"/>
              </w:tabs>
              <w:spacing w:after="10"/>
              <w:rPr>
                <w:rFonts w:ascii="Times New Roman" w:eastAsia="Times New Roman" w:hAnsi="Times New Roman"/>
                <w:lang w:val="en-US" w:eastAsia="zh-CN"/>
              </w:rPr>
            </w:pPr>
            <w:r w:rsidRPr="0088579E">
              <w:rPr>
                <w:rFonts w:ascii="Times New Roman" w:eastAsia="Times New Roman" w:hAnsi="Times New Roman"/>
                <w:lang w:val="en-US" w:eastAsia="zh-CN"/>
              </w:rPr>
              <w:t>HSA 5173: Fundamentals of Healthcare Finance, Spring 2022</w:t>
            </w:r>
          </w:p>
          <w:p w14:paraId="6D0D9044" w14:textId="1B1AFEC7" w:rsidR="005723ED" w:rsidRDefault="005723ED" w:rsidP="00BA6696">
            <w:pPr>
              <w:pStyle w:val="ListParagraph"/>
              <w:numPr>
                <w:ilvl w:val="0"/>
                <w:numId w:val="14"/>
              </w:numPr>
              <w:tabs>
                <w:tab w:val="right" w:pos="9720"/>
              </w:tabs>
              <w:spacing w:after="10"/>
              <w:rPr>
                <w:rFonts w:ascii="Times New Roman" w:eastAsia="Times New Roman" w:hAnsi="Times New Roman"/>
                <w:lang w:val="en-US" w:eastAsia="zh-CN"/>
              </w:rPr>
            </w:pPr>
            <w:r w:rsidRPr="0088579E">
              <w:rPr>
                <w:rFonts w:ascii="Times New Roman" w:eastAsia="Times New Roman" w:hAnsi="Times New Roman"/>
                <w:lang w:val="en-US" w:eastAsia="zh-CN"/>
              </w:rPr>
              <w:t>HSA 6198: Information Management in Health Administration, Fall 2021</w:t>
            </w:r>
          </w:p>
          <w:p w14:paraId="3C64822E" w14:textId="4A981AE8" w:rsidR="00F17FDB" w:rsidRPr="00183203" w:rsidRDefault="005723ED" w:rsidP="00183203">
            <w:pPr>
              <w:pStyle w:val="ListParagraph"/>
              <w:numPr>
                <w:ilvl w:val="0"/>
                <w:numId w:val="14"/>
              </w:numPr>
              <w:tabs>
                <w:tab w:val="right" w:pos="9720"/>
              </w:tabs>
              <w:spacing w:after="10"/>
              <w:rPr>
                <w:rFonts w:ascii="Times New Roman" w:eastAsia="Times New Roman" w:hAnsi="Times New Roman"/>
                <w:lang w:val="en-US" w:eastAsia="zh-CN"/>
              </w:rPr>
            </w:pPr>
            <w:r w:rsidRPr="0088579E">
              <w:rPr>
                <w:rFonts w:ascii="Times New Roman" w:eastAsia="Times New Roman" w:hAnsi="Times New Roman"/>
                <w:lang w:val="en-US" w:eastAsia="zh-CN"/>
              </w:rPr>
              <w:t>HSC 2000: Introduction to Health Professions, Fall 2021</w:t>
            </w:r>
          </w:p>
        </w:tc>
      </w:tr>
      <w:tr w:rsidR="005723ED" w:rsidRPr="0088579E" w14:paraId="07854E95" w14:textId="77777777" w:rsidTr="00AB644F">
        <w:tc>
          <w:tcPr>
            <w:tcW w:w="1435" w:type="dxa"/>
          </w:tcPr>
          <w:p w14:paraId="60455263" w14:textId="383FCB6E" w:rsidR="005723ED" w:rsidRPr="0088579E" w:rsidRDefault="005723ED" w:rsidP="00BA6696">
            <w:pPr>
              <w:tabs>
                <w:tab w:val="right" w:pos="9720"/>
              </w:tabs>
              <w:spacing w:after="10"/>
              <w:rPr>
                <w:bCs/>
                <w:sz w:val="22"/>
                <w:szCs w:val="22"/>
                <w:lang w:val="en-CA"/>
              </w:rPr>
            </w:pPr>
            <w:r w:rsidRPr="0088579E">
              <w:rPr>
                <w:bCs/>
                <w:sz w:val="22"/>
                <w:szCs w:val="22"/>
                <w:lang w:val="en-CA"/>
              </w:rPr>
              <w:lastRenderedPageBreak/>
              <w:t>2019-2020</w:t>
            </w:r>
          </w:p>
        </w:tc>
        <w:tc>
          <w:tcPr>
            <w:tcW w:w="8302" w:type="dxa"/>
          </w:tcPr>
          <w:p w14:paraId="5E769A19" w14:textId="77777777" w:rsidR="005723ED" w:rsidRPr="0088579E" w:rsidRDefault="005723ED" w:rsidP="00BA6696">
            <w:pPr>
              <w:tabs>
                <w:tab w:val="right" w:pos="9720"/>
              </w:tabs>
              <w:spacing w:after="10"/>
              <w:rPr>
                <w:b/>
                <w:sz w:val="22"/>
                <w:szCs w:val="22"/>
              </w:rPr>
            </w:pPr>
            <w:r w:rsidRPr="0088579E">
              <w:rPr>
                <w:b/>
                <w:sz w:val="22"/>
                <w:szCs w:val="22"/>
              </w:rPr>
              <w:t>Graduate Teaching Assistant</w:t>
            </w:r>
          </w:p>
          <w:p w14:paraId="0702A4C6" w14:textId="77777777" w:rsidR="005723ED" w:rsidRPr="0088579E" w:rsidRDefault="005723ED" w:rsidP="00BA6696">
            <w:pPr>
              <w:tabs>
                <w:tab w:val="right" w:pos="9720"/>
              </w:tabs>
              <w:spacing w:after="10"/>
              <w:rPr>
                <w:b/>
                <w:sz w:val="22"/>
                <w:szCs w:val="22"/>
              </w:rPr>
            </w:pPr>
            <w:r w:rsidRPr="0088579E">
              <w:rPr>
                <w:bCs/>
                <w:sz w:val="22"/>
                <w:szCs w:val="22"/>
              </w:rPr>
              <w:t>Osaka School of International Public Policy</w:t>
            </w:r>
          </w:p>
          <w:p w14:paraId="165C9074" w14:textId="32683CBE" w:rsidR="005723ED" w:rsidRPr="00857634" w:rsidRDefault="005723ED" w:rsidP="00BA6696">
            <w:pPr>
              <w:tabs>
                <w:tab w:val="right" w:pos="9720"/>
              </w:tabs>
              <w:spacing w:after="10"/>
              <w:rPr>
                <w:bCs/>
                <w:sz w:val="22"/>
                <w:szCs w:val="22"/>
                <w:lang w:val="en-CA"/>
              </w:rPr>
            </w:pPr>
            <w:r w:rsidRPr="0088579E">
              <w:rPr>
                <w:bCs/>
                <w:sz w:val="22"/>
                <w:szCs w:val="22"/>
                <w:lang w:val="en-CA"/>
              </w:rPr>
              <w:t>Department of Law School, Osaka University, Japan</w:t>
            </w:r>
          </w:p>
          <w:p w14:paraId="781E6829" w14:textId="77777777" w:rsidR="005723ED" w:rsidRPr="0088579E" w:rsidRDefault="005723ED" w:rsidP="00BA6696">
            <w:pPr>
              <w:tabs>
                <w:tab w:val="right" w:pos="9720"/>
              </w:tabs>
              <w:spacing w:after="10"/>
              <w:rPr>
                <w:bCs/>
                <w:sz w:val="22"/>
                <w:szCs w:val="22"/>
              </w:rPr>
            </w:pPr>
            <w:r w:rsidRPr="0088579E">
              <w:rPr>
                <w:bCs/>
                <w:sz w:val="22"/>
                <w:szCs w:val="22"/>
              </w:rPr>
              <w:t>Courses involved:</w:t>
            </w:r>
          </w:p>
          <w:p w14:paraId="418EEBAC" w14:textId="60EC951E" w:rsidR="005723ED" w:rsidRPr="0088579E" w:rsidRDefault="005723ED" w:rsidP="00BA6696">
            <w:pPr>
              <w:pStyle w:val="ListParagraph"/>
              <w:numPr>
                <w:ilvl w:val="0"/>
                <w:numId w:val="14"/>
              </w:numPr>
              <w:tabs>
                <w:tab w:val="right" w:pos="9720"/>
              </w:tabs>
              <w:spacing w:after="10"/>
              <w:rPr>
                <w:rFonts w:ascii="Times New Roman" w:eastAsia="Times New Roman" w:hAnsi="Times New Roman"/>
                <w:lang w:val="en-US" w:eastAsia="zh-CN"/>
              </w:rPr>
            </w:pPr>
            <w:r w:rsidRPr="0088579E">
              <w:rPr>
                <w:rFonts w:ascii="Times New Roman" w:eastAsia="Times New Roman" w:hAnsi="Times New Roman"/>
                <w:lang w:val="en-US" w:eastAsia="zh-CN"/>
              </w:rPr>
              <w:t>311117: Project Practice (Internship)</w:t>
            </w:r>
            <w:r w:rsidR="00E42674" w:rsidRPr="0088579E">
              <w:rPr>
                <w:rFonts w:ascii="Times New Roman" w:eastAsia="Times New Roman" w:hAnsi="Times New Roman"/>
                <w:lang w:val="en-US" w:eastAsia="zh-CN"/>
              </w:rPr>
              <w:t>, All year 2019</w:t>
            </w:r>
          </w:p>
          <w:p w14:paraId="22F40C37" w14:textId="473ED4D7" w:rsidR="005723ED" w:rsidRPr="0088579E" w:rsidRDefault="005723ED" w:rsidP="00BA6696">
            <w:pPr>
              <w:pStyle w:val="ListParagraph"/>
              <w:numPr>
                <w:ilvl w:val="0"/>
                <w:numId w:val="14"/>
              </w:numPr>
              <w:tabs>
                <w:tab w:val="right" w:pos="9720"/>
              </w:tabs>
              <w:spacing w:after="10"/>
              <w:rPr>
                <w:rFonts w:ascii="Times New Roman" w:eastAsia="Times New Roman" w:hAnsi="Times New Roman"/>
                <w:lang w:val="en-US" w:eastAsia="zh-CN"/>
              </w:rPr>
            </w:pPr>
            <w:r w:rsidRPr="0088579E">
              <w:rPr>
                <w:rFonts w:ascii="Times New Roman" w:eastAsia="Times New Roman" w:hAnsi="Times New Roman"/>
                <w:lang w:val="en-US" w:eastAsia="zh-CN"/>
              </w:rPr>
              <w:t>026201: Internship</w:t>
            </w:r>
            <w:r w:rsidR="00E42674" w:rsidRPr="0088579E">
              <w:rPr>
                <w:rFonts w:ascii="Times New Roman" w:eastAsia="Times New Roman" w:hAnsi="Times New Roman"/>
                <w:lang w:val="en-US" w:eastAsia="zh-CN"/>
              </w:rPr>
              <w:t>, All year 2019</w:t>
            </w:r>
          </w:p>
        </w:tc>
      </w:tr>
    </w:tbl>
    <w:p w14:paraId="4B01ED61" w14:textId="77777777" w:rsidR="00B860DB" w:rsidRPr="0088579E" w:rsidRDefault="00B860DB" w:rsidP="00B860DB">
      <w:pPr>
        <w:pBdr>
          <w:bottom w:val="single" w:sz="6" w:space="1" w:color="auto"/>
        </w:pBdr>
        <w:spacing w:after="10"/>
        <w:outlineLvl w:val="0"/>
        <w:rPr>
          <w:smallCaps/>
          <w:sz w:val="22"/>
          <w:szCs w:val="22"/>
        </w:rPr>
      </w:pPr>
      <w:r w:rsidRPr="0088579E">
        <w:rPr>
          <w:smallCaps/>
          <w:sz w:val="22"/>
          <w:szCs w:val="22"/>
        </w:rPr>
        <w:t>Guest Lectures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35"/>
        <w:gridCol w:w="8302"/>
      </w:tblGrid>
      <w:tr w:rsidR="00C768B1" w14:paraId="1C8E9F04" w14:textId="77777777" w:rsidTr="00AB644F">
        <w:tc>
          <w:tcPr>
            <w:tcW w:w="1435" w:type="dxa"/>
            <w:tcBorders>
              <w:top w:val="nil"/>
              <w:bottom w:val="nil"/>
              <w:right w:val="nil"/>
            </w:tcBorders>
          </w:tcPr>
          <w:p w14:paraId="437080D4" w14:textId="28DFDE2F" w:rsidR="00C768B1" w:rsidRDefault="00C768B1" w:rsidP="003212C8">
            <w:pPr>
              <w:rPr>
                <w:color w:val="404040"/>
                <w:sz w:val="22"/>
                <w:szCs w:val="22"/>
              </w:rPr>
            </w:pPr>
            <w:r>
              <w:rPr>
                <w:color w:val="404040"/>
                <w:sz w:val="22"/>
                <w:szCs w:val="22"/>
              </w:rPr>
              <w:t>2023</w:t>
            </w:r>
          </w:p>
        </w:tc>
        <w:tc>
          <w:tcPr>
            <w:tcW w:w="8302" w:type="dxa"/>
            <w:tcBorders>
              <w:top w:val="nil"/>
              <w:left w:val="nil"/>
              <w:bottom w:val="nil"/>
            </w:tcBorders>
          </w:tcPr>
          <w:p w14:paraId="3F76CFC3" w14:textId="0A5149CD" w:rsidR="00C768B1" w:rsidRDefault="00C768B1" w:rsidP="003212C8">
            <w:pPr>
              <w:rPr>
                <w:bCs/>
                <w:sz w:val="22"/>
                <w:szCs w:val="22"/>
              </w:rPr>
            </w:pPr>
            <w:r>
              <w:rPr>
                <w:bCs/>
                <w:sz w:val="22"/>
                <w:szCs w:val="22"/>
              </w:rPr>
              <w:t xml:space="preserve">Topic Lecture-Introduction to </w:t>
            </w:r>
            <w:r w:rsidR="003A1A55">
              <w:rPr>
                <w:bCs/>
                <w:sz w:val="22"/>
                <w:szCs w:val="22"/>
              </w:rPr>
              <w:t>P</w:t>
            </w:r>
            <w:r>
              <w:rPr>
                <w:bCs/>
                <w:sz w:val="22"/>
                <w:szCs w:val="22"/>
              </w:rPr>
              <w:t>ublic Survey Data: NHANES</w:t>
            </w:r>
          </w:p>
          <w:p w14:paraId="274DCD00" w14:textId="77777777" w:rsidR="00C768B1" w:rsidRDefault="00C768B1" w:rsidP="003212C8">
            <w:pPr>
              <w:rPr>
                <w:bCs/>
                <w:sz w:val="22"/>
                <w:szCs w:val="22"/>
              </w:rPr>
            </w:pPr>
            <w:r>
              <w:rPr>
                <w:bCs/>
                <w:sz w:val="22"/>
                <w:szCs w:val="22"/>
              </w:rPr>
              <w:t>HAS 6930 – Health Services Research</w:t>
            </w:r>
          </w:p>
          <w:p w14:paraId="4E0B24C6" w14:textId="570BFAA6" w:rsidR="00C768B1" w:rsidRDefault="00C768B1" w:rsidP="003212C8">
            <w:pPr>
              <w:rPr>
                <w:bCs/>
                <w:sz w:val="22"/>
                <w:szCs w:val="22"/>
              </w:rPr>
            </w:pPr>
            <w:r w:rsidRPr="0088579E">
              <w:rPr>
                <w:bCs/>
                <w:sz w:val="22"/>
                <w:szCs w:val="22"/>
              </w:rPr>
              <w:t xml:space="preserve">College of Public Health and Health Professions University of Florida, </w:t>
            </w:r>
            <w:r>
              <w:rPr>
                <w:bCs/>
                <w:sz w:val="22"/>
                <w:szCs w:val="22"/>
              </w:rPr>
              <w:t>Sep 14</w:t>
            </w:r>
            <w:r w:rsidRPr="0088579E">
              <w:rPr>
                <w:bCs/>
                <w:sz w:val="22"/>
                <w:szCs w:val="22"/>
              </w:rPr>
              <w:t>, 202</w:t>
            </w:r>
            <w:r w:rsidR="003A1A55">
              <w:rPr>
                <w:bCs/>
                <w:sz w:val="22"/>
                <w:szCs w:val="22"/>
              </w:rPr>
              <w:t>3</w:t>
            </w:r>
          </w:p>
        </w:tc>
      </w:tr>
      <w:tr w:rsidR="00C768B1" w14:paraId="42F52393" w14:textId="77777777" w:rsidTr="00AB644F">
        <w:tc>
          <w:tcPr>
            <w:tcW w:w="1435" w:type="dxa"/>
            <w:tcBorders>
              <w:top w:val="nil"/>
              <w:bottom w:val="nil"/>
              <w:right w:val="nil"/>
            </w:tcBorders>
          </w:tcPr>
          <w:p w14:paraId="49579638" w14:textId="77777777" w:rsidR="00C768B1" w:rsidRDefault="00C768B1" w:rsidP="003212C8">
            <w:pPr>
              <w:rPr>
                <w:color w:val="404040"/>
                <w:sz w:val="22"/>
                <w:szCs w:val="22"/>
              </w:rPr>
            </w:pPr>
          </w:p>
        </w:tc>
        <w:tc>
          <w:tcPr>
            <w:tcW w:w="8302" w:type="dxa"/>
            <w:tcBorders>
              <w:top w:val="nil"/>
              <w:left w:val="nil"/>
              <w:bottom w:val="nil"/>
            </w:tcBorders>
          </w:tcPr>
          <w:p w14:paraId="402ABF2E" w14:textId="77777777" w:rsidR="00C768B1" w:rsidRDefault="00C768B1" w:rsidP="003212C8">
            <w:pPr>
              <w:rPr>
                <w:bCs/>
                <w:sz w:val="22"/>
                <w:szCs w:val="22"/>
              </w:rPr>
            </w:pPr>
          </w:p>
        </w:tc>
      </w:tr>
      <w:tr w:rsidR="003212C8" w14:paraId="4FC34101" w14:textId="77777777" w:rsidTr="00AB644F">
        <w:tc>
          <w:tcPr>
            <w:tcW w:w="1435" w:type="dxa"/>
            <w:tcBorders>
              <w:top w:val="nil"/>
              <w:bottom w:val="nil"/>
              <w:right w:val="nil"/>
            </w:tcBorders>
          </w:tcPr>
          <w:p w14:paraId="2365CA7E" w14:textId="25FED733" w:rsidR="003212C8" w:rsidRDefault="003212C8" w:rsidP="003212C8">
            <w:pPr>
              <w:rPr>
                <w:color w:val="404040"/>
                <w:sz w:val="22"/>
                <w:szCs w:val="22"/>
              </w:rPr>
            </w:pPr>
            <w:r>
              <w:rPr>
                <w:color w:val="404040"/>
                <w:sz w:val="22"/>
                <w:szCs w:val="22"/>
              </w:rPr>
              <w:t>2022</w:t>
            </w:r>
          </w:p>
        </w:tc>
        <w:tc>
          <w:tcPr>
            <w:tcW w:w="8302" w:type="dxa"/>
            <w:tcBorders>
              <w:top w:val="nil"/>
              <w:left w:val="nil"/>
              <w:bottom w:val="nil"/>
            </w:tcBorders>
          </w:tcPr>
          <w:p w14:paraId="3C9296E5" w14:textId="59EF17CB" w:rsidR="003212C8" w:rsidRDefault="003212C8" w:rsidP="003212C8">
            <w:pPr>
              <w:rPr>
                <w:bCs/>
                <w:sz w:val="22"/>
                <w:szCs w:val="22"/>
              </w:rPr>
            </w:pPr>
            <w:r>
              <w:rPr>
                <w:rFonts w:hint="eastAsia"/>
                <w:bCs/>
                <w:sz w:val="22"/>
                <w:szCs w:val="22"/>
              </w:rPr>
              <w:t>Topic</w:t>
            </w:r>
            <w:r>
              <w:rPr>
                <w:bCs/>
                <w:sz w:val="22"/>
                <w:szCs w:val="22"/>
              </w:rPr>
              <w:t xml:space="preserve"> Lecture-Healthcare </w:t>
            </w:r>
            <w:r w:rsidR="003A1A55">
              <w:rPr>
                <w:bCs/>
                <w:sz w:val="22"/>
                <w:szCs w:val="22"/>
              </w:rPr>
              <w:t>S</w:t>
            </w:r>
            <w:r>
              <w:rPr>
                <w:bCs/>
                <w:sz w:val="22"/>
                <w:szCs w:val="22"/>
              </w:rPr>
              <w:t xml:space="preserve">ystems: Bismarck </w:t>
            </w:r>
            <w:r w:rsidR="003A1A55">
              <w:rPr>
                <w:bCs/>
                <w:sz w:val="22"/>
                <w:szCs w:val="22"/>
              </w:rPr>
              <w:t>M</w:t>
            </w:r>
            <w:r>
              <w:rPr>
                <w:bCs/>
                <w:sz w:val="22"/>
                <w:szCs w:val="22"/>
              </w:rPr>
              <w:t>odel and US model</w:t>
            </w:r>
          </w:p>
          <w:p w14:paraId="7BD24D6F" w14:textId="77777777" w:rsidR="003212C8" w:rsidRDefault="003212C8" w:rsidP="003212C8">
            <w:pPr>
              <w:rPr>
                <w:bCs/>
                <w:sz w:val="22"/>
                <w:szCs w:val="22"/>
              </w:rPr>
            </w:pPr>
            <w:r>
              <w:rPr>
                <w:bCs/>
                <w:sz w:val="22"/>
                <w:szCs w:val="22"/>
              </w:rPr>
              <w:t xml:space="preserve">HSA 6436 </w:t>
            </w:r>
            <w:r w:rsidRPr="0088579E">
              <w:rPr>
                <w:bCs/>
                <w:sz w:val="22"/>
                <w:szCs w:val="22"/>
              </w:rPr>
              <w:t>–</w:t>
            </w:r>
            <w:r>
              <w:rPr>
                <w:bCs/>
                <w:sz w:val="22"/>
                <w:szCs w:val="22"/>
              </w:rPr>
              <w:t xml:space="preserve"> Health Economics</w:t>
            </w:r>
          </w:p>
          <w:p w14:paraId="13160B7C" w14:textId="4C51880B" w:rsidR="003212C8" w:rsidRDefault="003212C8" w:rsidP="003212C8">
            <w:pPr>
              <w:rPr>
                <w:bCs/>
                <w:sz w:val="22"/>
                <w:szCs w:val="22"/>
              </w:rPr>
            </w:pPr>
            <w:r w:rsidRPr="0088579E">
              <w:rPr>
                <w:bCs/>
                <w:sz w:val="22"/>
                <w:szCs w:val="22"/>
              </w:rPr>
              <w:t xml:space="preserve">College of Public Health and Health Professions University of Florida, </w:t>
            </w:r>
            <w:r>
              <w:rPr>
                <w:bCs/>
                <w:sz w:val="22"/>
                <w:szCs w:val="22"/>
              </w:rPr>
              <w:t>March 28</w:t>
            </w:r>
            <w:r w:rsidRPr="0088579E">
              <w:rPr>
                <w:bCs/>
                <w:sz w:val="22"/>
                <w:szCs w:val="22"/>
              </w:rPr>
              <w:t>, 202</w:t>
            </w:r>
            <w:r>
              <w:rPr>
                <w:bCs/>
                <w:sz w:val="22"/>
                <w:szCs w:val="22"/>
              </w:rPr>
              <w:t>2</w:t>
            </w:r>
          </w:p>
        </w:tc>
      </w:tr>
      <w:tr w:rsidR="003212C8" w14:paraId="17A8778A" w14:textId="77777777" w:rsidTr="00AB644F">
        <w:tc>
          <w:tcPr>
            <w:tcW w:w="1435" w:type="dxa"/>
            <w:tcBorders>
              <w:top w:val="nil"/>
              <w:bottom w:val="nil"/>
              <w:right w:val="nil"/>
            </w:tcBorders>
          </w:tcPr>
          <w:p w14:paraId="60EDE149" w14:textId="77777777" w:rsidR="003212C8" w:rsidRDefault="003212C8" w:rsidP="00B860DB">
            <w:pPr>
              <w:rPr>
                <w:color w:val="404040"/>
                <w:sz w:val="22"/>
                <w:szCs w:val="22"/>
              </w:rPr>
            </w:pPr>
          </w:p>
        </w:tc>
        <w:tc>
          <w:tcPr>
            <w:tcW w:w="8302" w:type="dxa"/>
            <w:tcBorders>
              <w:top w:val="nil"/>
              <w:left w:val="nil"/>
              <w:bottom w:val="nil"/>
            </w:tcBorders>
          </w:tcPr>
          <w:p w14:paraId="20E8A256" w14:textId="77777777" w:rsidR="003212C8" w:rsidRDefault="003212C8" w:rsidP="00B860DB">
            <w:pPr>
              <w:rPr>
                <w:bCs/>
                <w:sz w:val="22"/>
                <w:szCs w:val="22"/>
              </w:rPr>
            </w:pPr>
          </w:p>
        </w:tc>
      </w:tr>
      <w:tr w:rsidR="00852244" w14:paraId="06B685E1" w14:textId="77777777" w:rsidTr="00AB644F">
        <w:tc>
          <w:tcPr>
            <w:tcW w:w="1435" w:type="dxa"/>
            <w:tcBorders>
              <w:top w:val="nil"/>
              <w:bottom w:val="nil"/>
              <w:right w:val="nil"/>
            </w:tcBorders>
          </w:tcPr>
          <w:p w14:paraId="4520D591" w14:textId="08971FB9" w:rsidR="00852244" w:rsidRDefault="00852244" w:rsidP="00B860DB">
            <w:pPr>
              <w:rPr>
                <w:color w:val="404040"/>
                <w:sz w:val="22"/>
                <w:szCs w:val="22"/>
              </w:rPr>
            </w:pPr>
            <w:r>
              <w:rPr>
                <w:color w:val="404040"/>
                <w:sz w:val="22"/>
                <w:szCs w:val="22"/>
              </w:rPr>
              <w:t>2021</w:t>
            </w:r>
          </w:p>
        </w:tc>
        <w:tc>
          <w:tcPr>
            <w:tcW w:w="8302" w:type="dxa"/>
            <w:tcBorders>
              <w:top w:val="nil"/>
              <w:left w:val="nil"/>
              <w:bottom w:val="nil"/>
            </w:tcBorders>
          </w:tcPr>
          <w:p w14:paraId="7EE34F95" w14:textId="262F3463" w:rsidR="00852244" w:rsidRDefault="00852244" w:rsidP="00B860DB">
            <w:pPr>
              <w:rPr>
                <w:bCs/>
                <w:sz w:val="22"/>
                <w:szCs w:val="22"/>
              </w:rPr>
            </w:pPr>
            <w:r>
              <w:rPr>
                <w:bCs/>
                <w:sz w:val="22"/>
                <w:szCs w:val="22"/>
              </w:rPr>
              <w:t>Topic Lecture-</w:t>
            </w:r>
            <w:r w:rsidRPr="0088579E">
              <w:rPr>
                <w:bCs/>
                <w:sz w:val="22"/>
                <w:szCs w:val="22"/>
              </w:rPr>
              <w:t>Health Promotion and Disease Prevention</w:t>
            </w:r>
          </w:p>
          <w:p w14:paraId="40C2F194" w14:textId="2CB576E7" w:rsidR="00852244" w:rsidRDefault="00852244" w:rsidP="00B860DB">
            <w:pPr>
              <w:rPr>
                <w:bCs/>
                <w:sz w:val="22"/>
                <w:szCs w:val="22"/>
              </w:rPr>
            </w:pPr>
            <w:r w:rsidRPr="0088579E">
              <w:rPr>
                <w:bCs/>
                <w:sz w:val="22"/>
                <w:szCs w:val="22"/>
              </w:rPr>
              <w:t>HSC 2000 – Introduction to Health Professions</w:t>
            </w:r>
          </w:p>
          <w:p w14:paraId="17ADEF00" w14:textId="5FBC9343" w:rsidR="00852244" w:rsidRDefault="003212C8" w:rsidP="00B860DB">
            <w:pPr>
              <w:rPr>
                <w:color w:val="404040"/>
                <w:sz w:val="22"/>
                <w:szCs w:val="22"/>
              </w:rPr>
            </w:pPr>
            <w:r w:rsidRPr="0088579E">
              <w:rPr>
                <w:bCs/>
                <w:sz w:val="22"/>
                <w:szCs w:val="22"/>
              </w:rPr>
              <w:t>College of Public Health and Health Professions University of Florida, October 12, 2021</w:t>
            </w:r>
          </w:p>
        </w:tc>
      </w:tr>
    </w:tbl>
    <w:p w14:paraId="23FC8DD6" w14:textId="712ABA3B" w:rsidR="00B860DB" w:rsidRDefault="00B860DB" w:rsidP="00B860DB">
      <w:pPr>
        <w:rPr>
          <w:bCs/>
          <w:sz w:val="22"/>
          <w:szCs w:val="22"/>
        </w:rPr>
      </w:pPr>
    </w:p>
    <w:p w14:paraId="7EA31DC1" w14:textId="5A358AFF" w:rsidR="00874826" w:rsidRPr="0088579E" w:rsidRDefault="00874826" w:rsidP="00874826">
      <w:pPr>
        <w:pBdr>
          <w:bottom w:val="single" w:sz="6" w:space="1" w:color="auto"/>
        </w:pBdr>
        <w:spacing w:after="10"/>
        <w:outlineLvl w:val="0"/>
        <w:rPr>
          <w:b/>
          <w:sz w:val="22"/>
          <w:szCs w:val="22"/>
        </w:rPr>
      </w:pPr>
      <w:r>
        <w:rPr>
          <w:rFonts w:hint="eastAsia"/>
          <w:smallCaps/>
          <w:sz w:val="22"/>
          <w:szCs w:val="22"/>
        </w:rPr>
        <w:t>Academi</w:t>
      </w:r>
      <w:r>
        <w:rPr>
          <w:smallCaps/>
          <w:sz w:val="22"/>
          <w:szCs w:val="22"/>
        </w:rPr>
        <w:t>c Publication</w:t>
      </w:r>
      <w:r w:rsidR="0042333B">
        <w:rPr>
          <w:smallCaps/>
          <w:sz w:val="22"/>
          <w:szCs w:val="22"/>
        </w:rPr>
        <w:t>/Under Review</w:t>
      </w:r>
      <w:r>
        <w:rPr>
          <w:smallCaps/>
          <w:sz w:val="22"/>
          <w:szCs w:val="22"/>
        </w:rPr>
        <w:t xml:space="preserve"> </w:t>
      </w:r>
    </w:p>
    <w:tbl>
      <w:tblPr>
        <w:tblStyle w:val="TableGrid"/>
        <w:tblW w:w="9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2"/>
      </w:tblGrid>
      <w:tr w:rsidR="00874826" w:rsidRPr="005C00D5" w14:paraId="007470CF" w14:textId="77777777" w:rsidTr="004C6425">
        <w:trPr>
          <w:trHeight w:val="286"/>
        </w:trPr>
        <w:tc>
          <w:tcPr>
            <w:tcW w:w="9842" w:type="dxa"/>
          </w:tcPr>
          <w:p w14:paraId="3F8BD15A" w14:textId="3820DE14" w:rsidR="009E21E1" w:rsidRDefault="009E21E1" w:rsidP="009E21E1">
            <w:pPr>
              <w:pStyle w:val="ListParagraph"/>
              <w:numPr>
                <w:ilvl w:val="0"/>
                <w:numId w:val="20"/>
              </w:numPr>
              <w:rPr>
                <w:rFonts w:ascii="Times New Roman" w:eastAsia="Times New Roman" w:hAnsi="Times New Roman"/>
                <w:lang w:val="en-US" w:eastAsia="zh-CN"/>
              </w:rPr>
            </w:pPr>
            <w:r w:rsidRPr="006B0A3C">
              <w:rPr>
                <w:rFonts w:ascii="Times New Roman" w:eastAsia="Times New Roman" w:hAnsi="Times New Roman"/>
                <w:b/>
                <w:bCs/>
                <w:lang w:val="en-US" w:eastAsia="zh-CN"/>
              </w:rPr>
              <w:t>Wang, R.,</w:t>
            </w:r>
            <w:r w:rsidRPr="006B0A3C">
              <w:rPr>
                <w:rFonts w:ascii="Times New Roman" w:eastAsia="Times New Roman" w:hAnsi="Times New Roman"/>
                <w:lang w:val="en-US" w:eastAsia="zh-CN"/>
              </w:rPr>
              <w:t xml:space="preserve"> LeLaurin, J., Carrier, A., Churba, B., Karanth, S., Yoon, HS., Braithwaite, D., Salloum, R. G., Hong, YR.</w:t>
            </w:r>
            <w:r>
              <w:rPr>
                <w:rFonts w:ascii="Times New Roman" w:eastAsia="Times New Roman" w:hAnsi="Times New Roman"/>
                <w:lang w:val="en-US" w:eastAsia="zh-CN"/>
              </w:rPr>
              <w:t xml:space="preserve"> </w:t>
            </w:r>
            <w:r w:rsidRPr="006B0A3C">
              <w:rPr>
                <w:rFonts w:ascii="Times New Roman" w:eastAsia="Times New Roman" w:hAnsi="Times New Roman"/>
                <w:lang w:val="en-US" w:eastAsia="zh-CN"/>
              </w:rPr>
              <w:t>Trends and Factors Associated with Secondhand Smoke Exposure among US Cancer Survivors, 2013-2020</w:t>
            </w:r>
            <w:r>
              <w:rPr>
                <w:rFonts w:ascii="Times New Roman" w:eastAsia="Times New Roman" w:hAnsi="Times New Roman"/>
                <w:lang w:val="en-US" w:eastAsia="zh-CN"/>
              </w:rPr>
              <w:t xml:space="preserve">. </w:t>
            </w:r>
            <w:r w:rsidRPr="006B1199">
              <w:rPr>
                <w:rFonts w:ascii="Times New Roman" w:eastAsia="Times New Roman" w:hAnsi="Times New Roman"/>
                <w:i/>
                <w:iCs/>
                <w:lang w:val="en-US" w:eastAsia="zh-CN"/>
              </w:rPr>
              <w:t>Cancer</w:t>
            </w:r>
            <w:r>
              <w:rPr>
                <w:rFonts w:ascii="Times New Roman" w:eastAsia="Times New Roman" w:hAnsi="Times New Roman"/>
                <w:lang w:val="en-US" w:eastAsia="zh-CN"/>
              </w:rPr>
              <w:t xml:space="preserve"> (2023). </w:t>
            </w:r>
            <w:hyperlink r:id="rId10" w:history="1">
              <w:r w:rsidR="005F1D2B" w:rsidRPr="00DD7149">
                <w:rPr>
                  <w:rStyle w:val="Hyperlink"/>
                  <w:rFonts w:ascii="Times New Roman" w:eastAsia="Times New Roman" w:hAnsi="Times New Roman"/>
                  <w:lang w:val="en-US" w:eastAsia="zh-CN"/>
                </w:rPr>
                <w:t>https://doi.org/10.1002/cncr.34891</w:t>
              </w:r>
            </w:hyperlink>
          </w:p>
          <w:p w14:paraId="48DD99AB" w14:textId="079A8A47" w:rsidR="00172FFE" w:rsidRPr="00172FFE" w:rsidRDefault="00172FFE" w:rsidP="00F23722">
            <w:pPr>
              <w:pStyle w:val="ListParagraph"/>
              <w:numPr>
                <w:ilvl w:val="0"/>
                <w:numId w:val="20"/>
              </w:numPr>
              <w:rPr>
                <w:rFonts w:ascii="Times New Roman" w:eastAsia="Times New Roman" w:hAnsi="Times New Roman"/>
                <w:lang w:val="en-US" w:eastAsia="zh-CN"/>
              </w:rPr>
            </w:pPr>
            <w:r w:rsidRPr="00172FFE">
              <w:rPr>
                <w:rFonts w:ascii="Times New Roman" w:eastAsia="Times New Roman" w:hAnsi="Times New Roman"/>
                <w:b/>
                <w:bCs/>
                <w:lang w:val="en-US" w:eastAsia="zh-CN"/>
              </w:rPr>
              <w:t>Wang, R</w:t>
            </w:r>
            <w:r w:rsidRPr="00172FFE">
              <w:rPr>
                <w:rFonts w:ascii="Times New Roman" w:eastAsia="Times New Roman" w:hAnsi="Times New Roman"/>
                <w:lang w:val="en-US" w:eastAsia="zh-CN"/>
              </w:rPr>
              <w:t xml:space="preserve">., Hall, J. M., Salloum, R. G., Kates, F., Cogle, C. R., Bruijnzeel, A. W., Hong, Y.-R., &amp; LeLaurin, J. H. (2023). Prevalence of Underreported Nicotine Exposure Among US Non-Smoking Adults: A Comparison of Self-Reported Exposure and Serum Cotinine Levels from NHANES 2013-2020. </w:t>
            </w:r>
            <w:r w:rsidRPr="00955EF5">
              <w:rPr>
                <w:rFonts w:ascii="Times New Roman" w:eastAsia="Times New Roman" w:hAnsi="Times New Roman"/>
                <w:i/>
                <w:iCs/>
                <w:lang w:val="en-US" w:eastAsia="zh-CN"/>
              </w:rPr>
              <w:t>Nicotine &amp; Tobacco Research</w:t>
            </w:r>
            <w:r w:rsidR="00955EF5">
              <w:rPr>
                <w:rFonts w:ascii="Times New Roman" w:eastAsia="Times New Roman" w:hAnsi="Times New Roman"/>
                <w:lang w:val="en-US" w:eastAsia="zh-CN"/>
              </w:rPr>
              <w:t xml:space="preserve"> (2023)</w:t>
            </w:r>
            <w:r w:rsidRPr="00172FFE">
              <w:rPr>
                <w:rFonts w:ascii="Times New Roman" w:eastAsia="Times New Roman" w:hAnsi="Times New Roman"/>
                <w:lang w:val="en-US" w:eastAsia="zh-CN"/>
              </w:rPr>
              <w:t xml:space="preserve">. </w:t>
            </w:r>
            <w:hyperlink r:id="rId11" w:history="1">
              <w:r w:rsidRPr="00172FFE">
                <w:rPr>
                  <w:rStyle w:val="Hyperlink"/>
                  <w:rFonts w:ascii="Times New Roman" w:eastAsia="Times New Roman" w:hAnsi="Times New Roman"/>
                  <w:lang w:val="en-US" w:eastAsia="zh-CN"/>
                </w:rPr>
                <w:t>https://doi.org/10.1093/ntr/ntad165</w:t>
              </w:r>
            </w:hyperlink>
          </w:p>
          <w:p w14:paraId="582D5A88" w14:textId="59C9FB25" w:rsidR="005F1D2B" w:rsidRDefault="005C00D5" w:rsidP="005F1D2B">
            <w:pPr>
              <w:pStyle w:val="ListParagraph"/>
              <w:numPr>
                <w:ilvl w:val="0"/>
                <w:numId w:val="20"/>
              </w:numPr>
              <w:rPr>
                <w:rFonts w:ascii="Times New Roman" w:eastAsia="Times New Roman" w:hAnsi="Times New Roman"/>
                <w:lang w:val="en-US" w:eastAsia="zh-CN"/>
              </w:rPr>
            </w:pPr>
            <w:r w:rsidRPr="005C00D5">
              <w:rPr>
                <w:rFonts w:ascii="Times New Roman" w:eastAsia="Times New Roman" w:hAnsi="Times New Roman"/>
                <w:b/>
                <w:bCs/>
                <w:lang w:val="en-US" w:eastAsia="zh-CN"/>
              </w:rPr>
              <w:t>Wang, R.,</w:t>
            </w:r>
            <w:r w:rsidRPr="005C00D5">
              <w:rPr>
                <w:rFonts w:ascii="Times New Roman" w:eastAsia="Times New Roman" w:hAnsi="Times New Roman"/>
                <w:lang w:val="en-US" w:eastAsia="zh-CN"/>
              </w:rPr>
              <w:t xml:space="preserve"> Carrington, J. M., Hammarlund, N., Sanchez, O., Revere, L. (2023). An </w:t>
            </w:r>
            <w:r w:rsidR="00F532A8" w:rsidRPr="005C00D5">
              <w:rPr>
                <w:rFonts w:ascii="Times New Roman" w:eastAsia="Times New Roman" w:hAnsi="Times New Roman"/>
                <w:lang w:val="en-US" w:eastAsia="zh-CN"/>
              </w:rPr>
              <w:t xml:space="preserve">Evaluation </w:t>
            </w:r>
            <w:r w:rsidR="00342B27">
              <w:rPr>
                <w:rFonts w:ascii="Times New Roman" w:eastAsia="Times New Roman" w:hAnsi="Times New Roman"/>
                <w:lang w:val="en-US" w:eastAsia="zh-CN"/>
              </w:rPr>
              <w:t>o</w:t>
            </w:r>
            <w:r w:rsidR="00F532A8" w:rsidRPr="005C00D5">
              <w:rPr>
                <w:rFonts w:ascii="Times New Roman" w:eastAsia="Times New Roman" w:hAnsi="Times New Roman"/>
                <w:lang w:val="en-US" w:eastAsia="zh-CN"/>
              </w:rPr>
              <w:t xml:space="preserve">f Copy </w:t>
            </w:r>
            <w:r w:rsidR="00F532A8">
              <w:rPr>
                <w:rFonts w:ascii="Times New Roman" w:eastAsia="Times New Roman" w:hAnsi="Times New Roman"/>
                <w:lang w:val="en-US" w:eastAsia="zh-CN"/>
              </w:rPr>
              <w:t>a</w:t>
            </w:r>
            <w:r w:rsidR="00F532A8" w:rsidRPr="005C00D5">
              <w:rPr>
                <w:rFonts w:ascii="Times New Roman" w:eastAsia="Times New Roman" w:hAnsi="Times New Roman"/>
                <w:lang w:val="en-US" w:eastAsia="zh-CN"/>
              </w:rPr>
              <w:t xml:space="preserve">nd Paste Events </w:t>
            </w:r>
            <w:r w:rsidR="00F532A8">
              <w:rPr>
                <w:rFonts w:ascii="Times New Roman" w:eastAsia="Times New Roman" w:hAnsi="Times New Roman"/>
                <w:lang w:val="en-US" w:eastAsia="zh-CN"/>
              </w:rPr>
              <w:t>i</w:t>
            </w:r>
            <w:r w:rsidR="00F532A8" w:rsidRPr="005C00D5">
              <w:rPr>
                <w:rFonts w:ascii="Times New Roman" w:eastAsia="Times New Roman" w:hAnsi="Times New Roman"/>
                <w:lang w:val="en-US" w:eastAsia="zh-CN"/>
              </w:rPr>
              <w:t xml:space="preserve">n Electronic Notes </w:t>
            </w:r>
            <w:r w:rsidR="00F532A8">
              <w:rPr>
                <w:rFonts w:ascii="Times New Roman" w:eastAsia="Times New Roman" w:hAnsi="Times New Roman"/>
                <w:lang w:val="en-US" w:eastAsia="zh-CN"/>
              </w:rPr>
              <w:t>o</w:t>
            </w:r>
            <w:r w:rsidR="00F532A8" w:rsidRPr="005C00D5">
              <w:rPr>
                <w:rFonts w:ascii="Times New Roman" w:eastAsia="Times New Roman" w:hAnsi="Times New Roman"/>
                <w:lang w:val="en-US" w:eastAsia="zh-CN"/>
              </w:rPr>
              <w:t xml:space="preserve">f Patients </w:t>
            </w:r>
            <w:r w:rsidR="00255838" w:rsidRPr="005C00D5">
              <w:rPr>
                <w:rFonts w:ascii="Times New Roman" w:eastAsia="Times New Roman" w:hAnsi="Times New Roman"/>
                <w:lang w:val="en-US" w:eastAsia="zh-CN"/>
              </w:rPr>
              <w:t>with</w:t>
            </w:r>
            <w:r w:rsidR="00F532A8" w:rsidRPr="005C00D5">
              <w:rPr>
                <w:rFonts w:ascii="Times New Roman" w:eastAsia="Times New Roman" w:hAnsi="Times New Roman"/>
                <w:lang w:val="en-US" w:eastAsia="zh-CN"/>
              </w:rPr>
              <w:t xml:space="preserve"> Hospital Acquired Conditions</w:t>
            </w:r>
            <w:r w:rsidRPr="005C00D5">
              <w:rPr>
                <w:rFonts w:ascii="Times New Roman" w:eastAsia="Times New Roman" w:hAnsi="Times New Roman"/>
                <w:lang w:val="en-US" w:eastAsia="zh-CN"/>
              </w:rPr>
              <w:t xml:space="preserve">. </w:t>
            </w:r>
            <w:r w:rsidRPr="005C00D5">
              <w:rPr>
                <w:rFonts w:ascii="Times New Roman" w:eastAsia="Times New Roman" w:hAnsi="Times New Roman"/>
                <w:i/>
                <w:iCs/>
                <w:lang w:val="en-US" w:eastAsia="zh-CN"/>
              </w:rPr>
              <w:t>International Journal of Medical Informatics</w:t>
            </w:r>
            <w:r w:rsidRPr="005C00D5">
              <w:rPr>
                <w:rFonts w:ascii="Times New Roman" w:eastAsia="Times New Roman" w:hAnsi="Times New Roman"/>
                <w:lang w:val="en-US" w:eastAsia="zh-CN"/>
              </w:rPr>
              <w:t xml:space="preserve">, 170, 104934. doi: </w:t>
            </w:r>
            <w:hyperlink r:id="rId12" w:history="1">
              <w:r w:rsidR="005F1D2B" w:rsidRPr="00DD7149">
                <w:rPr>
                  <w:rStyle w:val="Hyperlink"/>
                  <w:rFonts w:ascii="Times New Roman" w:eastAsia="Times New Roman" w:hAnsi="Times New Roman"/>
                  <w:lang w:val="en-US" w:eastAsia="zh-CN"/>
                </w:rPr>
                <w:t>https://doi.org/10.1016/j.ijmedinf.2022.104934</w:t>
              </w:r>
            </w:hyperlink>
          </w:p>
          <w:p w14:paraId="1751C49B" w14:textId="0811E6ED" w:rsidR="005F1D2B" w:rsidRDefault="00DC62A1" w:rsidP="005F1D2B">
            <w:pPr>
              <w:pStyle w:val="ListParagraph"/>
              <w:numPr>
                <w:ilvl w:val="0"/>
                <w:numId w:val="20"/>
              </w:numPr>
              <w:rPr>
                <w:rFonts w:ascii="Times New Roman" w:eastAsia="Times New Roman" w:hAnsi="Times New Roman"/>
                <w:lang w:val="en-US" w:eastAsia="zh-CN"/>
              </w:rPr>
            </w:pPr>
            <w:r w:rsidRPr="00DC62A1">
              <w:rPr>
                <w:rFonts w:ascii="Times New Roman" w:eastAsia="Times New Roman" w:hAnsi="Times New Roman"/>
                <w:lang w:val="en-US" w:eastAsia="zh-CN"/>
              </w:rPr>
              <w:t xml:space="preserve">Hong, YR., Yadav, S., </w:t>
            </w:r>
            <w:r w:rsidRPr="00DC62A1">
              <w:rPr>
                <w:rFonts w:ascii="Times New Roman" w:eastAsia="Times New Roman" w:hAnsi="Times New Roman"/>
                <w:b/>
                <w:bCs/>
                <w:lang w:val="en-US" w:eastAsia="zh-CN"/>
              </w:rPr>
              <w:t>Wang, R.,</w:t>
            </w:r>
            <w:r w:rsidRPr="00DC62A1">
              <w:rPr>
                <w:rFonts w:ascii="Times New Roman" w:eastAsia="Times New Roman" w:hAnsi="Times New Roman"/>
                <w:lang w:val="en-US" w:eastAsia="zh-CN"/>
              </w:rPr>
              <w:t xml:space="preserve"> Vadaparampil, S., Bian, J., George, TJ., Braithwaite, D. Genetic Testing for Cancer Risk and Perceived Importance of Genetic Information among US Population by Race and Ethnicity: A Cross-Sectional Study. </w:t>
            </w:r>
            <w:r w:rsidR="006B5769" w:rsidRPr="006B5769">
              <w:rPr>
                <w:rFonts w:ascii="Times New Roman" w:eastAsia="Times New Roman" w:hAnsi="Times New Roman"/>
                <w:i/>
                <w:iCs/>
                <w:lang w:val="en-US" w:eastAsia="zh-CN"/>
              </w:rPr>
              <w:t>J</w:t>
            </w:r>
            <w:r w:rsidR="003E392B">
              <w:rPr>
                <w:rFonts w:ascii="Times New Roman" w:eastAsia="Times New Roman" w:hAnsi="Times New Roman"/>
                <w:i/>
                <w:iCs/>
                <w:lang w:val="en-US" w:eastAsia="zh-CN"/>
              </w:rPr>
              <w:t>ournal of</w:t>
            </w:r>
            <w:r w:rsidR="006B5769" w:rsidRPr="006B5769">
              <w:rPr>
                <w:rFonts w:ascii="Times New Roman" w:eastAsia="Times New Roman" w:hAnsi="Times New Roman"/>
                <w:i/>
                <w:iCs/>
                <w:lang w:val="en-US" w:eastAsia="zh-CN"/>
              </w:rPr>
              <w:t xml:space="preserve"> Racial and Ethnic Health Disparities </w:t>
            </w:r>
            <w:r w:rsidR="006B5769" w:rsidRPr="006B5769">
              <w:rPr>
                <w:rFonts w:ascii="Times New Roman" w:eastAsia="Times New Roman" w:hAnsi="Times New Roman"/>
                <w:lang w:val="en-US" w:eastAsia="zh-CN"/>
              </w:rPr>
              <w:t xml:space="preserve">(2023). </w:t>
            </w:r>
            <w:hyperlink r:id="rId13" w:history="1">
              <w:r w:rsidR="005F1D2B">
                <w:rPr>
                  <w:rStyle w:val="Hyperlink"/>
                  <w:rFonts w:ascii="Times New Roman" w:eastAsia="Times New Roman" w:hAnsi="Times New Roman"/>
                  <w:lang w:val="en-US" w:eastAsia="zh-CN"/>
                </w:rPr>
                <w:t>https://doi.org/10.1007/s40615-023-01526-4</w:t>
              </w:r>
            </w:hyperlink>
          </w:p>
          <w:p w14:paraId="22977B02" w14:textId="60EF38E4" w:rsidR="005F1D2B" w:rsidRDefault="008C2C0A" w:rsidP="005F1D2B">
            <w:pPr>
              <w:pStyle w:val="ListParagraph"/>
              <w:numPr>
                <w:ilvl w:val="0"/>
                <w:numId w:val="20"/>
              </w:numPr>
              <w:rPr>
                <w:rFonts w:ascii="Times New Roman" w:eastAsia="Times New Roman" w:hAnsi="Times New Roman"/>
                <w:lang w:val="en-US" w:eastAsia="zh-CN"/>
              </w:rPr>
            </w:pPr>
            <w:r w:rsidRPr="008C2C0A">
              <w:rPr>
                <w:rFonts w:ascii="Times New Roman" w:eastAsia="Times New Roman" w:hAnsi="Times New Roman"/>
                <w:lang w:val="en-US" w:eastAsia="zh-CN"/>
              </w:rPr>
              <w:t xml:space="preserve">Hong, Y.-R., Wheeler, M., </w:t>
            </w:r>
            <w:r w:rsidRPr="008C2C0A">
              <w:rPr>
                <w:rFonts w:ascii="Times New Roman" w:eastAsia="Times New Roman" w:hAnsi="Times New Roman"/>
                <w:b/>
                <w:bCs/>
                <w:lang w:val="en-US" w:eastAsia="zh-CN"/>
              </w:rPr>
              <w:t>Wang, R.,</w:t>
            </w:r>
            <w:r w:rsidRPr="008C2C0A">
              <w:rPr>
                <w:rFonts w:ascii="Times New Roman" w:eastAsia="Times New Roman" w:hAnsi="Times New Roman"/>
                <w:lang w:val="en-US" w:eastAsia="zh-CN"/>
              </w:rPr>
              <w:t xml:space="preserve"> Karanth, S., Yoon, H.-S., Meza, R., Kaye, F., Bian, J., Jeon, J., Gould, M. K., &amp; Braithwaite, D. (2023). Patient-Provider Discussion about Lung Cancer Screening by Race and Ethnicity: Implications for Equitable Uptake of Lung Cancer Screening. </w:t>
            </w:r>
            <w:r w:rsidRPr="006E77D7">
              <w:rPr>
                <w:rFonts w:ascii="Times New Roman" w:eastAsia="Times New Roman" w:hAnsi="Times New Roman"/>
                <w:i/>
                <w:iCs/>
                <w:lang w:val="en-US" w:eastAsia="zh-CN"/>
              </w:rPr>
              <w:t>Clinical Lung Cancer</w:t>
            </w:r>
            <w:r w:rsidR="006E77D7">
              <w:rPr>
                <w:rFonts w:ascii="Times New Roman" w:eastAsia="Times New Roman" w:hAnsi="Times New Roman"/>
                <w:lang w:val="en-US" w:eastAsia="zh-CN"/>
              </w:rPr>
              <w:t xml:space="preserve"> (2023)</w:t>
            </w:r>
            <w:r w:rsidRPr="006E77D7">
              <w:rPr>
                <w:rFonts w:ascii="Times New Roman" w:eastAsia="Times New Roman" w:hAnsi="Times New Roman"/>
                <w:i/>
                <w:iCs/>
                <w:lang w:val="en-US" w:eastAsia="zh-CN"/>
              </w:rPr>
              <w:t>.</w:t>
            </w:r>
            <w:r w:rsidRPr="008C2C0A">
              <w:rPr>
                <w:rFonts w:ascii="Times New Roman" w:eastAsia="Times New Roman" w:hAnsi="Times New Roman"/>
                <w:lang w:val="en-US" w:eastAsia="zh-CN"/>
              </w:rPr>
              <w:t xml:space="preserve"> </w:t>
            </w:r>
            <w:hyperlink r:id="rId14" w:history="1">
              <w:r w:rsidRPr="00DD7149">
                <w:rPr>
                  <w:rStyle w:val="Hyperlink"/>
                  <w:rFonts w:ascii="Times New Roman" w:eastAsia="Times New Roman" w:hAnsi="Times New Roman"/>
                  <w:lang w:val="en-US" w:eastAsia="zh-CN"/>
                </w:rPr>
                <w:t>https://doi.org/10.1016/j.cllc.2023.08.013</w:t>
              </w:r>
            </w:hyperlink>
          </w:p>
          <w:p w14:paraId="2A37C072" w14:textId="2B2CFBFC" w:rsidR="00F5657F" w:rsidRPr="00F5657F" w:rsidRDefault="006B1199" w:rsidP="00F5657F">
            <w:pPr>
              <w:pStyle w:val="ListParagraph"/>
              <w:numPr>
                <w:ilvl w:val="0"/>
                <w:numId w:val="20"/>
              </w:numPr>
              <w:rPr>
                <w:rStyle w:val="Hyperlink"/>
                <w:rFonts w:ascii="Times New Roman" w:eastAsia="Times New Roman" w:hAnsi="Times New Roman"/>
                <w:color w:val="auto"/>
                <w:u w:val="none"/>
                <w:lang w:val="en-US" w:eastAsia="zh-CN"/>
              </w:rPr>
            </w:pPr>
            <w:r w:rsidRPr="006B1199">
              <w:rPr>
                <w:rFonts w:ascii="Times New Roman" w:eastAsia="Times New Roman" w:hAnsi="Times New Roman"/>
                <w:lang w:val="en-US" w:eastAsia="zh-CN"/>
              </w:rPr>
              <w:t>Strekalova, Y.A.L.</w:t>
            </w:r>
            <w:r>
              <w:rPr>
                <w:rFonts w:ascii="Times New Roman" w:eastAsia="Times New Roman" w:hAnsi="Times New Roman"/>
                <w:lang w:val="en-US" w:eastAsia="zh-CN"/>
              </w:rPr>
              <w:t>,</w:t>
            </w:r>
            <w:r w:rsidRPr="006B1199">
              <w:rPr>
                <w:rFonts w:ascii="Times New Roman" w:eastAsia="Times New Roman" w:hAnsi="Times New Roman"/>
                <w:lang w:val="en-US" w:eastAsia="zh-CN"/>
              </w:rPr>
              <w:t xml:space="preserve"> Kornetti, D.L.</w:t>
            </w:r>
            <w:r>
              <w:rPr>
                <w:rFonts w:ascii="Times New Roman" w:eastAsia="Times New Roman" w:hAnsi="Times New Roman"/>
                <w:lang w:val="en-US" w:eastAsia="zh-CN"/>
              </w:rPr>
              <w:t>,</w:t>
            </w:r>
            <w:r w:rsidRPr="006B1199">
              <w:rPr>
                <w:rFonts w:ascii="Times New Roman" w:eastAsia="Times New Roman" w:hAnsi="Times New Roman"/>
                <w:lang w:val="en-US" w:eastAsia="zh-CN"/>
              </w:rPr>
              <w:t xml:space="preserve"> </w:t>
            </w:r>
            <w:r w:rsidRPr="006B1199">
              <w:rPr>
                <w:rFonts w:ascii="Times New Roman" w:eastAsia="Times New Roman" w:hAnsi="Times New Roman"/>
                <w:b/>
                <w:bCs/>
                <w:lang w:val="en-US" w:eastAsia="zh-CN"/>
              </w:rPr>
              <w:t>Wang, R.,</w:t>
            </w:r>
            <w:r w:rsidRPr="006B1199">
              <w:rPr>
                <w:rFonts w:ascii="Times New Roman" w:eastAsia="Times New Roman" w:hAnsi="Times New Roman"/>
                <w:lang w:val="en-US" w:eastAsia="zh-CN"/>
              </w:rPr>
              <w:t xml:space="preserve"> Báez, A.</w:t>
            </w:r>
            <w:r>
              <w:rPr>
                <w:rFonts w:ascii="Times New Roman" w:eastAsia="Times New Roman" w:hAnsi="Times New Roman"/>
                <w:lang w:val="en-US" w:eastAsia="zh-CN"/>
              </w:rPr>
              <w:t>,</w:t>
            </w:r>
            <w:r w:rsidRPr="006B1199">
              <w:rPr>
                <w:rFonts w:ascii="Times New Roman" w:eastAsia="Times New Roman" w:hAnsi="Times New Roman"/>
                <w:lang w:val="en-US" w:eastAsia="zh-CN"/>
              </w:rPr>
              <w:t xml:space="preserve"> Caplan, L.S.</w:t>
            </w:r>
            <w:r>
              <w:rPr>
                <w:rFonts w:ascii="Times New Roman" w:eastAsia="Times New Roman" w:hAnsi="Times New Roman"/>
                <w:lang w:val="en-US" w:eastAsia="zh-CN"/>
              </w:rPr>
              <w:t>,</w:t>
            </w:r>
            <w:r w:rsidRPr="006B1199">
              <w:rPr>
                <w:rFonts w:ascii="Times New Roman" w:eastAsia="Times New Roman" w:hAnsi="Times New Roman"/>
                <w:lang w:val="en-US" w:eastAsia="zh-CN"/>
              </w:rPr>
              <w:t xml:space="preserve"> Idris, M.Y.</w:t>
            </w:r>
            <w:r>
              <w:rPr>
                <w:rFonts w:ascii="Times New Roman" w:eastAsia="Times New Roman" w:hAnsi="Times New Roman"/>
                <w:lang w:val="en-US" w:eastAsia="zh-CN"/>
              </w:rPr>
              <w:t>,</w:t>
            </w:r>
            <w:r w:rsidRPr="006B1199">
              <w:rPr>
                <w:rFonts w:ascii="Times New Roman" w:eastAsia="Times New Roman" w:hAnsi="Times New Roman"/>
                <w:lang w:val="en-US" w:eastAsia="zh-CN"/>
              </w:rPr>
              <w:t xml:space="preserve"> Lawson, K.</w:t>
            </w:r>
            <w:r>
              <w:rPr>
                <w:rFonts w:ascii="Times New Roman" w:eastAsia="Times New Roman" w:hAnsi="Times New Roman"/>
                <w:lang w:val="en-US" w:eastAsia="zh-CN"/>
              </w:rPr>
              <w:t>,</w:t>
            </w:r>
            <w:r w:rsidRPr="006B1199">
              <w:rPr>
                <w:rFonts w:ascii="Times New Roman" w:eastAsia="Times New Roman" w:hAnsi="Times New Roman"/>
                <w:lang w:val="en-US" w:eastAsia="zh-CN"/>
              </w:rPr>
              <w:t xml:space="preserve"> Holmes, J.</w:t>
            </w:r>
            <w:r>
              <w:rPr>
                <w:rFonts w:ascii="Times New Roman" w:eastAsia="Times New Roman" w:hAnsi="Times New Roman"/>
                <w:lang w:val="en-US" w:eastAsia="zh-CN"/>
              </w:rPr>
              <w:t>,</w:t>
            </w:r>
            <w:r w:rsidRPr="006B1199">
              <w:rPr>
                <w:rFonts w:ascii="Times New Roman" w:eastAsia="Times New Roman" w:hAnsi="Times New Roman"/>
                <w:lang w:val="en-US" w:eastAsia="zh-CN"/>
              </w:rPr>
              <w:t xml:space="preserve"> Mubasher, M.</w:t>
            </w:r>
            <w:r>
              <w:rPr>
                <w:rFonts w:ascii="Times New Roman" w:eastAsia="Times New Roman" w:hAnsi="Times New Roman"/>
                <w:lang w:val="en-US" w:eastAsia="zh-CN"/>
              </w:rPr>
              <w:t>,</w:t>
            </w:r>
            <w:r w:rsidRPr="006B1199">
              <w:rPr>
                <w:rFonts w:ascii="Times New Roman" w:eastAsia="Times New Roman" w:hAnsi="Times New Roman"/>
                <w:lang w:val="en-US" w:eastAsia="zh-CN"/>
              </w:rPr>
              <w:t xml:space="preserve"> Pemu, P.</w:t>
            </w:r>
            <w:r>
              <w:rPr>
                <w:rFonts w:ascii="Times New Roman" w:eastAsia="Times New Roman" w:hAnsi="Times New Roman"/>
                <w:lang w:val="en-US" w:eastAsia="zh-CN"/>
              </w:rPr>
              <w:t>,</w:t>
            </w:r>
            <w:r w:rsidRPr="006B1199">
              <w:rPr>
                <w:rFonts w:ascii="Times New Roman" w:eastAsia="Times New Roman" w:hAnsi="Times New Roman"/>
                <w:lang w:val="en-US" w:eastAsia="zh-CN"/>
              </w:rPr>
              <w:t xml:space="preserve"> Stiles, J.K.</w:t>
            </w:r>
            <w:r>
              <w:rPr>
                <w:rFonts w:ascii="Times New Roman" w:eastAsia="Times New Roman" w:hAnsi="Times New Roman"/>
                <w:lang w:val="en-US" w:eastAsia="zh-CN"/>
              </w:rPr>
              <w:t>,</w:t>
            </w:r>
            <w:r w:rsidRPr="006B1199">
              <w:rPr>
                <w:rFonts w:ascii="Times New Roman" w:eastAsia="Times New Roman" w:hAnsi="Times New Roman"/>
                <w:lang w:val="en-US" w:eastAsia="zh-CN"/>
              </w:rPr>
              <w:t xml:space="preserve"> Campo, M.S.</w:t>
            </w:r>
            <w:r>
              <w:rPr>
                <w:rFonts w:ascii="Times New Roman" w:eastAsia="Times New Roman" w:hAnsi="Times New Roman"/>
                <w:lang w:val="en-US" w:eastAsia="zh-CN"/>
              </w:rPr>
              <w:t>,</w:t>
            </w:r>
            <w:r w:rsidRPr="006B1199">
              <w:rPr>
                <w:rFonts w:ascii="Times New Roman" w:eastAsia="Times New Roman" w:hAnsi="Times New Roman"/>
                <w:lang w:val="en-US" w:eastAsia="zh-CN"/>
              </w:rPr>
              <w:t xml:space="preserve"> Quarshie, A.</w:t>
            </w:r>
            <w:r>
              <w:rPr>
                <w:rFonts w:ascii="Times New Roman" w:eastAsia="Times New Roman" w:hAnsi="Times New Roman"/>
                <w:lang w:val="en-US" w:eastAsia="zh-CN"/>
              </w:rPr>
              <w:t>,</w:t>
            </w:r>
            <w:r w:rsidRPr="006B1199">
              <w:rPr>
                <w:rFonts w:ascii="Times New Roman" w:eastAsia="Times New Roman" w:hAnsi="Times New Roman"/>
                <w:lang w:val="en-US" w:eastAsia="zh-CN"/>
              </w:rPr>
              <w:t xml:space="preserve"> Pearson, T.</w:t>
            </w:r>
            <w:r>
              <w:rPr>
                <w:rFonts w:ascii="Times New Roman" w:eastAsia="Times New Roman" w:hAnsi="Times New Roman"/>
                <w:lang w:val="en-US" w:eastAsia="zh-CN"/>
              </w:rPr>
              <w:t>,</w:t>
            </w:r>
            <w:r w:rsidRPr="006B1199">
              <w:rPr>
                <w:rFonts w:ascii="Times New Roman" w:eastAsia="Times New Roman" w:hAnsi="Times New Roman"/>
                <w:lang w:val="en-US" w:eastAsia="zh-CN"/>
              </w:rPr>
              <w:t xml:space="preserve"> Ofili, E.O. Individual and Institutional Factors Contribute to Research Capacity Building for Early-Stage Investigators from Groups Underrepresented in Biomedical Research: A Qualitative Comparative Analysis</w:t>
            </w:r>
            <w:r w:rsidRPr="006B1199">
              <w:rPr>
                <w:rFonts w:ascii="Times New Roman" w:eastAsia="Times New Roman" w:hAnsi="Times New Roman"/>
                <w:i/>
                <w:iCs/>
                <w:lang w:val="en-US" w:eastAsia="zh-CN"/>
              </w:rPr>
              <w:t>. Int</w:t>
            </w:r>
            <w:r w:rsidR="003E392B">
              <w:rPr>
                <w:rFonts w:ascii="Times New Roman" w:eastAsia="Times New Roman" w:hAnsi="Times New Roman"/>
                <w:i/>
                <w:iCs/>
                <w:lang w:val="en-US" w:eastAsia="zh-CN"/>
              </w:rPr>
              <w:t>ernational</w:t>
            </w:r>
            <w:r w:rsidRPr="006B1199">
              <w:rPr>
                <w:rFonts w:ascii="Times New Roman" w:eastAsia="Times New Roman" w:hAnsi="Times New Roman"/>
                <w:i/>
                <w:iCs/>
                <w:lang w:val="en-US" w:eastAsia="zh-CN"/>
              </w:rPr>
              <w:t xml:space="preserve"> J</w:t>
            </w:r>
            <w:r w:rsidR="003E392B">
              <w:rPr>
                <w:rFonts w:ascii="Times New Roman" w:eastAsia="Times New Roman" w:hAnsi="Times New Roman"/>
                <w:i/>
                <w:iCs/>
                <w:lang w:val="en-US" w:eastAsia="zh-CN"/>
              </w:rPr>
              <w:t>ournal of</w:t>
            </w:r>
            <w:r w:rsidRPr="006B1199">
              <w:rPr>
                <w:rFonts w:ascii="Times New Roman" w:eastAsia="Times New Roman" w:hAnsi="Times New Roman"/>
                <w:i/>
                <w:iCs/>
                <w:lang w:val="en-US" w:eastAsia="zh-CN"/>
              </w:rPr>
              <w:t xml:space="preserve"> Environ</w:t>
            </w:r>
            <w:r w:rsidR="003E392B">
              <w:rPr>
                <w:rFonts w:ascii="Times New Roman" w:eastAsia="Times New Roman" w:hAnsi="Times New Roman"/>
                <w:i/>
                <w:iCs/>
                <w:lang w:val="en-US" w:eastAsia="zh-CN"/>
              </w:rPr>
              <w:t>mental</w:t>
            </w:r>
            <w:r w:rsidRPr="006B1199">
              <w:rPr>
                <w:rFonts w:ascii="Times New Roman" w:eastAsia="Times New Roman" w:hAnsi="Times New Roman"/>
                <w:i/>
                <w:iCs/>
                <w:lang w:val="en-US" w:eastAsia="zh-CN"/>
              </w:rPr>
              <w:t xml:space="preserve"> Res</w:t>
            </w:r>
            <w:r w:rsidR="003E392B">
              <w:rPr>
                <w:rFonts w:ascii="Times New Roman" w:eastAsia="Times New Roman" w:hAnsi="Times New Roman"/>
                <w:i/>
                <w:iCs/>
                <w:lang w:val="en-US" w:eastAsia="zh-CN"/>
              </w:rPr>
              <w:t>esearch and</w:t>
            </w:r>
            <w:r w:rsidRPr="006B1199">
              <w:rPr>
                <w:rFonts w:ascii="Times New Roman" w:eastAsia="Times New Roman" w:hAnsi="Times New Roman"/>
                <w:i/>
                <w:iCs/>
                <w:lang w:val="en-US" w:eastAsia="zh-CN"/>
              </w:rPr>
              <w:t xml:space="preserve"> Public Health</w:t>
            </w:r>
            <w:r w:rsidRPr="006B1199">
              <w:rPr>
                <w:rFonts w:ascii="Times New Roman" w:eastAsia="Times New Roman" w:hAnsi="Times New Roman"/>
                <w:lang w:val="en-US" w:eastAsia="zh-CN"/>
              </w:rPr>
              <w:t xml:space="preserve"> </w:t>
            </w:r>
            <w:r>
              <w:rPr>
                <w:rFonts w:ascii="Times New Roman" w:eastAsia="Times New Roman" w:hAnsi="Times New Roman"/>
                <w:lang w:val="en-US" w:eastAsia="zh-CN"/>
              </w:rPr>
              <w:t>(</w:t>
            </w:r>
            <w:r w:rsidRPr="006B1199">
              <w:rPr>
                <w:rFonts w:ascii="Times New Roman" w:eastAsia="Times New Roman" w:hAnsi="Times New Roman"/>
                <w:lang w:val="en-US" w:eastAsia="zh-CN"/>
              </w:rPr>
              <w:t>2023</w:t>
            </w:r>
            <w:r>
              <w:rPr>
                <w:rFonts w:ascii="Times New Roman" w:eastAsia="Times New Roman" w:hAnsi="Times New Roman"/>
                <w:lang w:val="en-US" w:eastAsia="zh-CN"/>
              </w:rPr>
              <w:t>)</w:t>
            </w:r>
            <w:r w:rsidRPr="006B1199">
              <w:rPr>
                <w:rFonts w:ascii="Times New Roman" w:eastAsia="Times New Roman" w:hAnsi="Times New Roman"/>
                <w:lang w:val="en-US" w:eastAsia="zh-CN"/>
              </w:rPr>
              <w:t xml:space="preserve">. </w:t>
            </w:r>
            <w:hyperlink r:id="rId15" w:history="1">
              <w:r w:rsidR="005F1D2B" w:rsidRPr="00DD7149">
                <w:rPr>
                  <w:rStyle w:val="Hyperlink"/>
                  <w:rFonts w:ascii="Times New Roman" w:eastAsia="Times New Roman" w:hAnsi="Times New Roman"/>
                  <w:lang w:val="en-US" w:eastAsia="zh-CN"/>
                </w:rPr>
                <w:t>https://doi.org/10.3390/ijerph20095662</w:t>
              </w:r>
            </w:hyperlink>
          </w:p>
          <w:p w14:paraId="0F37CD40" w14:textId="3DA3FF77" w:rsidR="00F5657F" w:rsidRDefault="00F5657F" w:rsidP="00F5657F">
            <w:pPr>
              <w:pStyle w:val="ListParagraph"/>
              <w:numPr>
                <w:ilvl w:val="0"/>
                <w:numId w:val="20"/>
              </w:numPr>
              <w:rPr>
                <w:rStyle w:val="Hyperlink"/>
                <w:rFonts w:ascii="Times New Roman" w:eastAsia="Times New Roman" w:hAnsi="Times New Roman"/>
                <w:color w:val="auto"/>
                <w:u w:val="none"/>
                <w:lang w:val="en-US" w:eastAsia="zh-CN"/>
              </w:rPr>
            </w:pPr>
            <w:r>
              <w:rPr>
                <w:rStyle w:val="Hyperlink"/>
                <w:rFonts w:ascii="Times New Roman" w:eastAsia="Times New Roman" w:hAnsi="Times New Roman"/>
                <w:color w:val="auto"/>
                <w:u w:val="none"/>
                <w:lang w:val="en-US" w:eastAsia="zh-CN"/>
              </w:rPr>
              <w:t xml:space="preserve">Wang, N., Yan, X., Imm, K., Xu, T., Li, S., Gawronska, J., </w:t>
            </w:r>
            <w:r w:rsidRPr="00F5657F">
              <w:rPr>
                <w:rStyle w:val="Hyperlink"/>
                <w:rFonts w:ascii="Times New Roman" w:eastAsia="Times New Roman" w:hAnsi="Times New Roman"/>
                <w:b/>
                <w:bCs/>
                <w:color w:val="auto"/>
                <w:u w:val="none"/>
                <w:lang w:val="en-US" w:eastAsia="zh-CN"/>
              </w:rPr>
              <w:t>Wang, R.,</w:t>
            </w:r>
            <w:r>
              <w:rPr>
                <w:rStyle w:val="Hyperlink"/>
                <w:rFonts w:ascii="Times New Roman" w:eastAsia="Times New Roman" w:hAnsi="Times New Roman"/>
                <w:color w:val="auto"/>
                <w:u w:val="none"/>
                <w:lang w:val="en-US" w:eastAsia="zh-CN"/>
              </w:rPr>
              <w:t xml:space="preserve"> Smith, L., Yang, L., Cao, C. </w:t>
            </w:r>
            <w:r w:rsidRPr="00F5657F">
              <w:rPr>
                <w:rStyle w:val="Hyperlink"/>
                <w:rFonts w:ascii="Times New Roman" w:eastAsia="Times New Roman" w:hAnsi="Times New Roman"/>
                <w:color w:val="auto"/>
                <w:u w:val="none"/>
                <w:lang w:val="en-US" w:eastAsia="zh-CN"/>
              </w:rPr>
              <w:t>Racial and Ethnic Disparities in Prevalence and Correlates of Depressive Symptoms and Suicidal Ideation Among Adults in the United States, 2017-2020 Pre-Pandemic</w:t>
            </w:r>
            <w:r>
              <w:rPr>
                <w:rStyle w:val="Hyperlink"/>
                <w:rFonts w:ascii="Times New Roman" w:eastAsia="Times New Roman" w:hAnsi="Times New Roman"/>
                <w:color w:val="auto"/>
                <w:u w:val="none"/>
                <w:lang w:val="en-US" w:eastAsia="zh-CN"/>
              </w:rPr>
              <w:t xml:space="preserve">. </w:t>
            </w:r>
            <w:r w:rsidRPr="00F5657F">
              <w:rPr>
                <w:rStyle w:val="Hyperlink"/>
                <w:rFonts w:ascii="Times New Roman" w:eastAsia="Times New Roman" w:hAnsi="Times New Roman"/>
                <w:i/>
                <w:iCs/>
                <w:color w:val="auto"/>
                <w:u w:val="none"/>
                <w:lang w:val="en-US" w:eastAsia="zh-CN"/>
              </w:rPr>
              <w:t>J</w:t>
            </w:r>
            <w:r w:rsidR="003E392B">
              <w:rPr>
                <w:rStyle w:val="Hyperlink"/>
                <w:rFonts w:ascii="Times New Roman" w:eastAsia="Times New Roman" w:hAnsi="Times New Roman"/>
                <w:i/>
                <w:iCs/>
                <w:color w:val="auto"/>
                <w:u w:val="none"/>
                <w:lang w:val="en-US" w:eastAsia="zh-CN"/>
              </w:rPr>
              <w:t>ournal of</w:t>
            </w:r>
            <w:r w:rsidRPr="00F5657F">
              <w:rPr>
                <w:rStyle w:val="Hyperlink"/>
                <w:rFonts w:ascii="Times New Roman" w:eastAsia="Times New Roman" w:hAnsi="Times New Roman"/>
                <w:i/>
                <w:iCs/>
                <w:color w:val="auto"/>
                <w:u w:val="none"/>
                <w:lang w:val="en-US" w:eastAsia="zh-CN"/>
              </w:rPr>
              <w:t xml:space="preserve"> Affect</w:t>
            </w:r>
            <w:r w:rsidR="003E392B">
              <w:rPr>
                <w:rStyle w:val="Hyperlink"/>
                <w:rFonts w:ascii="Times New Roman" w:eastAsia="Times New Roman" w:hAnsi="Times New Roman"/>
                <w:i/>
                <w:iCs/>
                <w:color w:val="auto"/>
                <w:u w:val="none"/>
                <w:lang w:val="en-US" w:eastAsia="zh-CN"/>
              </w:rPr>
              <w:t>ive</w:t>
            </w:r>
            <w:r w:rsidRPr="00F5657F">
              <w:rPr>
                <w:rStyle w:val="Hyperlink"/>
                <w:rFonts w:ascii="Times New Roman" w:eastAsia="Times New Roman" w:hAnsi="Times New Roman"/>
                <w:i/>
                <w:iCs/>
                <w:color w:val="auto"/>
                <w:u w:val="none"/>
                <w:lang w:val="en-US" w:eastAsia="zh-CN"/>
              </w:rPr>
              <w:t xml:space="preserve"> </w:t>
            </w:r>
            <w:r w:rsidRPr="003E392B">
              <w:rPr>
                <w:rStyle w:val="Hyperlink"/>
                <w:rFonts w:ascii="Times New Roman" w:eastAsia="Times New Roman" w:hAnsi="Times New Roman"/>
                <w:i/>
                <w:iCs/>
                <w:color w:val="auto"/>
                <w:u w:val="none"/>
                <w:lang w:val="en-US" w:eastAsia="zh-CN"/>
              </w:rPr>
              <w:t>Disord</w:t>
            </w:r>
            <w:r w:rsidR="003E392B">
              <w:rPr>
                <w:rStyle w:val="Hyperlink"/>
                <w:rFonts w:ascii="Times New Roman" w:eastAsia="Times New Roman" w:hAnsi="Times New Roman"/>
                <w:i/>
                <w:iCs/>
                <w:color w:val="auto"/>
                <w:u w:val="none"/>
                <w:lang w:val="en-US" w:eastAsia="zh-CN"/>
              </w:rPr>
              <w:t>ers</w:t>
            </w:r>
            <w:r w:rsidR="003E392B" w:rsidRPr="003E392B">
              <w:rPr>
                <w:rStyle w:val="Hyperlink"/>
                <w:rFonts w:ascii="Times New Roman" w:eastAsia="Times New Roman" w:hAnsi="Times New Roman"/>
                <w:color w:val="auto"/>
                <w:u w:val="none"/>
                <w:lang w:val="en-US" w:eastAsia="zh-CN"/>
              </w:rPr>
              <w:t xml:space="preserve"> (2023)</w:t>
            </w:r>
            <w:r w:rsidRPr="003E392B">
              <w:rPr>
                <w:rStyle w:val="Hyperlink"/>
                <w:rFonts w:ascii="Times New Roman" w:eastAsia="Times New Roman" w:hAnsi="Times New Roman"/>
                <w:color w:val="auto"/>
                <w:u w:val="none"/>
                <w:lang w:val="en-US" w:eastAsia="zh-CN"/>
              </w:rPr>
              <w:t>.</w:t>
            </w:r>
            <w:r>
              <w:rPr>
                <w:rStyle w:val="Hyperlink"/>
                <w:rFonts w:ascii="Times New Roman" w:eastAsia="Times New Roman" w:hAnsi="Times New Roman"/>
                <w:i/>
                <w:iCs/>
                <w:color w:val="auto"/>
                <w:u w:val="none"/>
                <w:lang w:val="en-US" w:eastAsia="zh-CN"/>
              </w:rPr>
              <w:t xml:space="preserve"> </w:t>
            </w:r>
            <w:hyperlink r:id="rId16" w:history="1">
              <w:r w:rsidR="00AB7E64" w:rsidRPr="00E558C2">
                <w:rPr>
                  <w:rStyle w:val="Hyperlink"/>
                  <w:rFonts w:ascii="Times New Roman" w:eastAsia="Times New Roman" w:hAnsi="Times New Roman"/>
                  <w:lang w:val="en-US" w:eastAsia="zh-CN"/>
                </w:rPr>
                <w:t>https://doi.org/10.1016/j.jad.2023.10.138</w:t>
              </w:r>
            </w:hyperlink>
          </w:p>
          <w:p w14:paraId="00779985" w14:textId="2B19377D" w:rsidR="00CF136E" w:rsidRDefault="00CF136E" w:rsidP="00CF136E">
            <w:pPr>
              <w:pStyle w:val="ListParagraph"/>
              <w:numPr>
                <w:ilvl w:val="0"/>
                <w:numId w:val="20"/>
              </w:numPr>
              <w:rPr>
                <w:rStyle w:val="Hyperlink"/>
                <w:rFonts w:ascii="Times New Roman" w:eastAsia="Times New Roman" w:hAnsi="Times New Roman"/>
                <w:color w:val="auto"/>
                <w:u w:val="none"/>
                <w:lang w:val="en-US" w:eastAsia="zh-CN"/>
              </w:rPr>
            </w:pPr>
            <w:r w:rsidRPr="00CF136E">
              <w:rPr>
                <w:rStyle w:val="Hyperlink"/>
                <w:rFonts w:ascii="Times New Roman" w:eastAsia="Times New Roman" w:hAnsi="Times New Roman"/>
                <w:b/>
                <w:bCs/>
                <w:color w:val="auto"/>
                <w:u w:val="none"/>
                <w:lang w:val="en-US" w:eastAsia="zh-CN"/>
              </w:rPr>
              <w:t>Wang, R.,</w:t>
            </w:r>
            <w:r>
              <w:rPr>
                <w:rStyle w:val="Hyperlink"/>
                <w:rFonts w:ascii="Times New Roman" w:eastAsia="Times New Roman" w:hAnsi="Times New Roman"/>
                <w:color w:val="auto"/>
                <w:u w:val="none"/>
                <w:lang w:val="en-US" w:eastAsia="zh-CN"/>
              </w:rPr>
              <w:t xml:space="preserve"> Lukose, K., Ensz, O., Revere, L., Hammarlund, N. </w:t>
            </w:r>
            <w:r w:rsidRPr="00CF136E">
              <w:rPr>
                <w:rStyle w:val="Hyperlink"/>
                <w:rFonts w:ascii="Times New Roman" w:eastAsia="Times New Roman" w:hAnsi="Times New Roman"/>
                <w:color w:val="auto"/>
                <w:u w:val="none"/>
                <w:lang w:val="en-US" w:eastAsia="zh-CN"/>
              </w:rPr>
              <w:t>Impact of Integrated Practice Unit on Emergency Department Visits and Costs for Frequent Utilizers</w:t>
            </w:r>
            <w:r>
              <w:rPr>
                <w:rStyle w:val="Hyperlink"/>
                <w:rFonts w:ascii="Times New Roman" w:eastAsia="Times New Roman" w:hAnsi="Times New Roman"/>
                <w:color w:val="auto"/>
                <w:u w:val="none"/>
                <w:lang w:val="en-US" w:eastAsia="zh-CN"/>
              </w:rPr>
              <w:t xml:space="preserve">. [Under Review] </w:t>
            </w:r>
          </w:p>
          <w:p w14:paraId="31B7775F" w14:textId="368D00BD" w:rsidR="00CF136E" w:rsidRDefault="00CF136E" w:rsidP="00CF136E">
            <w:pPr>
              <w:pStyle w:val="ListParagraph"/>
              <w:numPr>
                <w:ilvl w:val="0"/>
                <w:numId w:val="20"/>
              </w:numPr>
              <w:rPr>
                <w:rStyle w:val="Hyperlink"/>
                <w:rFonts w:ascii="Times New Roman" w:eastAsia="Times New Roman" w:hAnsi="Times New Roman"/>
                <w:color w:val="auto"/>
                <w:u w:val="none"/>
                <w:lang w:val="en-US" w:eastAsia="zh-CN"/>
              </w:rPr>
            </w:pPr>
            <w:r w:rsidRPr="00CF136E">
              <w:rPr>
                <w:rStyle w:val="Hyperlink"/>
                <w:rFonts w:ascii="Times New Roman" w:eastAsia="Times New Roman" w:hAnsi="Times New Roman"/>
                <w:color w:val="auto"/>
                <w:u w:val="none"/>
                <w:lang w:val="en-US" w:eastAsia="zh-CN"/>
              </w:rPr>
              <w:lastRenderedPageBreak/>
              <w:t>Hong, YR.,</w:t>
            </w:r>
            <w:r>
              <w:rPr>
                <w:rStyle w:val="Hyperlink"/>
                <w:rFonts w:ascii="Times New Roman" w:eastAsia="Times New Roman" w:hAnsi="Times New Roman"/>
                <w:color w:val="auto"/>
                <w:u w:val="none"/>
                <w:lang w:val="en-US" w:eastAsia="zh-CN"/>
              </w:rPr>
              <w:t xml:space="preserve"> </w:t>
            </w:r>
            <w:r w:rsidRPr="0042333B">
              <w:rPr>
                <w:rStyle w:val="Hyperlink"/>
                <w:rFonts w:ascii="Times New Roman" w:eastAsia="Times New Roman" w:hAnsi="Times New Roman"/>
                <w:b/>
                <w:bCs/>
                <w:color w:val="auto"/>
                <w:u w:val="none"/>
                <w:lang w:val="en-US" w:eastAsia="zh-CN"/>
              </w:rPr>
              <w:t>Wang, R.,</w:t>
            </w:r>
            <w:r>
              <w:rPr>
                <w:rStyle w:val="Hyperlink"/>
                <w:rFonts w:ascii="Times New Roman" w:eastAsia="Times New Roman" w:hAnsi="Times New Roman"/>
                <w:color w:val="auto"/>
                <w:u w:val="none"/>
                <w:lang w:val="en-US" w:eastAsia="zh-CN"/>
              </w:rPr>
              <w:t xml:space="preserve"> Case, S., Jo, A., Turner, K., Ross, K.</w:t>
            </w:r>
            <w:r w:rsidR="003C3DC4">
              <w:rPr>
                <w:rStyle w:val="Hyperlink"/>
                <w:rFonts w:ascii="Times New Roman" w:eastAsia="Times New Roman" w:hAnsi="Times New Roman"/>
                <w:color w:val="auto"/>
                <w:u w:val="none"/>
                <w:lang w:val="en-US" w:eastAsia="zh-CN"/>
              </w:rPr>
              <w:t xml:space="preserve"> Association </w:t>
            </w:r>
            <w:r w:rsidR="003C3DC4" w:rsidRPr="003C3DC4">
              <w:rPr>
                <w:rStyle w:val="Hyperlink"/>
                <w:rFonts w:ascii="Times New Roman" w:eastAsia="Times New Roman" w:hAnsi="Times New Roman"/>
                <w:color w:val="auto"/>
                <w:u w:val="none"/>
                <w:lang w:val="en-US" w:eastAsia="zh-CN"/>
              </w:rPr>
              <w:t xml:space="preserve">of Food Insecurity </w:t>
            </w:r>
            <w:r w:rsidR="003C3DC4">
              <w:rPr>
                <w:rStyle w:val="Hyperlink"/>
                <w:rFonts w:ascii="Times New Roman" w:eastAsia="Times New Roman" w:hAnsi="Times New Roman"/>
                <w:color w:val="auto"/>
                <w:u w:val="none"/>
                <w:lang w:val="en-US" w:eastAsia="zh-CN"/>
              </w:rPr>
              <w:t xml:space="preserve">with </w:t>
            </w:r>
            <w:r w:rsidR="003C3DC4" w:rsidRPr="003C3DC4">
              <w:rPr>
                <w:rStyle w:val="Hyperlink"/>
                <w:rFonts w:ascii="Times New Roman" w:eastAsia="Times New Roman" w:hAnsi="Times New Roman"/>
                <w:color w:val="auto"/>
                <w:u w:val="none"/>
                <w:lang w:val="en-US" w:eastAsia="zh-CN"/>
              </w:rPr>
              <w:t xml:space="preserve">Overall and </w:t>
            </w:r>
            <w:r w:rsidR="003C3DC4">
              <w:rPr>
                <w:rStyle w:val="Hyperlink"/>
                <w:rFonts w:ascii="Times New Roman" w:eastAsia="Times New Roman" w:hAnsi="Times New Roman"/>
                <w:color w:val="auto"/>
                <w:u w:val="none"/>
                <w:lang w:val="en-US" w:eastAsia="zh-CN"/>
              </w:rPr>
              <w:t>Cause</w:t>
            </w:r>
            <w:r w:rsidR="003C3DC4" w:rsidRPr="003C3DC4">
              <w:rPr>
                <w:rStyle w:val="Hyperlink"/>
                <w:rFonts w:ascii="Times New Roman" w:eastAsia="Times New Roman" w:hAnsi="Times New Roman"/>
                <w:color w:val="auto"/>
                <w:u w:val="none"/>
                <w:lang w:val="en-US" w:eastAsia="zh-CN"/>
              </w:rPr>
              <w:t>-Specific Mortality among Cancer Survivors in the U.S.</w:t>
            </w:r>
            <w:r w:rsidR="003C3DC4">
              <w:rPr>
                <w:rStyle w:val="Hyperlink"/>
                <w:rFonts w:ascii="Times New Roman" w:eastAsia="Times New Roman" w:hAnsi="Times New Roman"/>
                <w:color w:val="auto"/>
                <w:u w:val="none"/>
                <w:lang w:val="en-US" w:eastAsia="zh-CN"/>
              </w:rPr>
              <w:t>[Under Review]</w:t>
            </w:r>
          </w:p>
          <w:p w14:paraId="5BD055D7" w14:textId="53B7B7C8" w:rsidR="009C46B8" w:rsidRPr="009C46B8" w:rsidRDefault="009C46B8" w:rsidP="009C46B8">
            <w:pPr>
              <w:pStyle w:val="ListParagraph"/>
              <w:numPr>
                <w:ilvl w:val="0"/>
                <w:numId w:val="20"/>
              </w:numPr>
              <w:rPr>
                <w:rStyle w:val="Hyperlink"/>
                <w:rFonts w:ascii="Times New Roman" w:eastAsia="Times New Roman" w:hAnsi="Times New Roman"/>
                <w:color w:val="auto"/>
                <w:u w:val="none"/>
                <w:lang w:val="en-US" w:eastAsia="zh-CN"/>
              </w:rPr>
            </w:pPr>
            <w:r>
              <w:rPr>
                <w:rStyle w:val="Hyperlink"/>
                <w:rFonts w:ascii="Times New Roman" w:eastAsia="Times New Roman" w:hAnsi="Times New Roman"/>
                <w:color w:val="auto"/>
                <w:u w:val="none"/>
                <w:lang w:val="en-US" w:eastAsia="zh-CN"/>
              </w:rPr>
              <w:t xml:space="preserve">Carrier, A.*, </w:t>
            </w:r>
            <w:r w:rsidRPr="00CF136E">
              <w:rPr>
                <w:rStyle w:val="Hyperlink"/>
                <w:rFonts w:ascii="Times New Roman" w:eastAsia="Times New Roman" w:hAnsi="Times New Roman"/>
                <w:b/>
                <w:bCs/>
                <w:color w:val="auto"/>
                <w:u w:val="none"/>
                <w:lang w:val="en-US" w:eastAsia="zh-CN"/>
              </w:rPr>
              <w:t>Wang, R.*</w:t>
            </w:r>
            <w:r>
              <w:rPr>
                <w:rStyle w:val="Hyperlink"/>
                <w:rFonts w:ascii="Times New Roman" w:eastAsia="Times New Roman" w:hAnsi="Times New Roman"/>
                <w:color w:val="auto"/>
                <w:u w:val="none"/>
                <w:lang w:val="en-US" w:eastAsia="zh-CN"/>
              </w:rPr>
              <w:t xml:space="preserve">, Rick-Santi, L., Tuner, K., Patel, K., Virning, B., Sahin, I., Braithwaite, D.  </w:t>
            </w:r>
            <w:r w:rsidRPr="00CF136E">
              <w:rPr>
                <w:rStyle w:val="Hyperlink"/>
                <w:rFonts w:ascii="Times New Roman" w:eastAsia="Times New Roman" w:hAnsi="Times New Roman"/>
                <w:color w:val="auto"/>
                <w:u w:val="none"/>
                <w:lang w:val="en-US" w:eastAsia="zh-CN"/>
              </w:rPr>
              <w:t>Association Between Cancer Screenings Uptake and Genetic Testing for Cancer Risk among US Adults: Findings from HINTS 2017-2020</w:t>
            </w:r>
            <w:r>
              <w:rPr>
                <w:rStyle w:val="Hyperlink"/>
                <w:rFonts w:ascii="Times New Roman" w:eastAsia="Times New Roman" w:hAnsi="Times New Roman"/>
                <w:color w:val="auto"/>
                <w:u w:val="none"/>
                <w:lang w:val="en-US" w:eastAsia="zh-CN"/>
              </w:rPr>
              <w:t>. [Under Review]</w:t>
            </w:r>
          </w:p>
          <w:p w14:paraId="1F99A104" w14:textId="5243C0EC" w:rsidR="00CF136E" w:rsidRPr="00CF136E" w:rsidRDefault="00CF136E" w:rsidP="00CF136E">
            <w:pPr>
              <w:pStyle w:val="ListParagraph"/>
              <w:numPr>
                <w:ilvl w:val="0"/>
                <w:numId w:val="20"/>
              </w:numPr>
              <w:rPr>
                <w:rStyle w:val="Hyperlink"/>
                <w:rFonts w:ascii="Times New Roman" w:eastAsia="Times New Roman" w:hAnsi="Times New Roman"/>
                <w:color w:val="auto"/>
                <w:u w:val="none"/>
                <w:lang w:val="en-US" w:eastAsia="zh-CN"/>
              </w:rPr>
            </w:pPr>
            <w:r>
              <w:rPr>
                <w:rStyle w:val="Hyperlink"/>
                <w:rFonts w:ascii="Times New Roman" w:eastAsia="Times New Roman" w:hAnsi="Times New Roman"/>
                <w:color w:val="auto"/>
                <w:u w:val="none"/>
                <w:lang w:val="en-US" w:eastAsia="zh-CN"/>
              </w:rPr>
              <w:t xml:space="preserve">Gawronska, J., Smith, L., Cao, C., </w:t>
            </w:r>
            <w:r w:rsidRPr="00CF136E">
              <w:rPr>
                <w:rStyle w:val="Hyperlink"/>
                <w:rFonts w:ascii="Times New Roman" w:eastAsia="Times New Roman" w:hAnsi="Times New Roman"/>
                <w:b/>
                <w:bCs/>
                <w:color w:val="auto"/>
                <w:u w:val="none"/>
                <w:lang w:val="en-US" w:eastAsia="zh-CN"/>
              </w:rPr>
              <w:t>Wang, R.,</w:t>
            </w:r>
            <w:r>
              <w:rPr>
                <w:rStyle w:val="Hyperlink"/>
                <w:rFonts w:ascii="Times New Roman" w:eastAsia="Times New Roman" w:hAnsi="Times New Roman"/>
                <w:color w:val="auto"/>
                <w:u w:val="none"/>
                <w:lang w:val="en-US" w:eastAsia="zh-CN"/>
              </w:rPr>
              <w:t xml:space="preserve"> Jelen, A. </w:t>
            </w:r>
            <w:r w:rsidRPr="00CF136E">
              <w:rPr>
                <w:rStyle w:val="Hyperlink"/>
                <w:rFonts w:ascii="Times New Roman" w:eastAsia="Times New Roman" w:hAnsi="Times New Roman"/>
                <w:color w:val="auto"/>
                <w:u w:val="none"/>
                <w:lang w:val="en-US" w:eastAsia="zh-CN"/>
              </w:rPr>
              <w:t xml:space="preserve">Disparities in the Prevalence of Suicidal Ideation According to Oral </w:t>
            </w:r>
            <w:r w:rsidR="00000318">
              <w:rPr>
                <w:rStyle w:val="Hyperlink"/>
                <w:rFonts w:ascii="Times New Roman" w:eastAsia="Times New Roman" w:hAnsi="Times New Roman"/>
                <w:color w:val="auto"/>
                <w:u w:val="none"/>
                <w:lang w:val="en-US" w:eastAsia="zh-CN"/>
              </w:rPr>
              <w:t>Contraceptive</w:t>
            </w:r>
            <w:r w:rsidRPr="00CF136E">
              <w:rPr>
                <w:rStyle w:val="Hyperlink"/>
                <w:rFonts w:ascii="Times New Roman" w:eastAsia="Times New Roman" w:hAnsi="Times New Roman"/>
                <w:color w:val="auto"/>
                <w:u w:val="none"/>
                <w:lang w:val="en-US" w:eastAsia="zh-CN"/>
              </w:rPr>
              <w:t xml:space="preserve"> Pill use among US Women</w:t>
            </w:r>
            <w:r>
              <w:rPr>
                <w:rStyle w:val="Hyperlink"/>
                <w:rFonts w:ascii="Times New Roman" w:eastAsia="Times New Roman" w:hAnsi="Times New Roman"/>
                <w:color w:val="auto"/>
                <w:u w:val="none"/>
                <w:lang w:val="en-US" w:eastAsia="zh-CN"/>
              </w:rPr>
              <w:t>. [Under Review]</w:t>
            </w:r>
          </w:p>
          <w:p w14:paraId="4C8777E9" w14:textId="044B7BBF" w:rsidR="00CB30DD" w:rsidRPr="0088579E" w:rsidRDefault="00EE76C2" w:rsidP="00CB30DD">
            <w:pPr>
              <w:pBdr>
                <w:bottom w:val="single" w:sz="6" w:space="1" w:color="auto"/>
              </w:pBdr>
              <w:spacing w:after="10"/>
              <w:outlineLvl w:val="0"/>
              <w:rPr>
                <w:b/>
                <w:sz w:val="22"/>
                <w:szCs w:val="22"/>
              </w:rPr>
            </w:pPr>
            <w:r>
              <w:rPr>
                <w:smallCaps/>
                <w:sz w:val="22"/>
                <w:szCs w:val="22"/>
              </w:rPr>
              <w:t>Book</w:t>
            </w:r>
            <w:r w:rsidR="006E1188">
              <w:rPr>
                <w:smallCaps/>
                <w:sz w:val="22"/>
                <w:szCs w:val="22"/>
              </w:rPr>
              <w:t xml:space="preserve"> Chapter</w:t>
            </w:r>
            <w:r w:rsidR="004C37BA">
              <w:rPr>
                <w:smallCaps/>
                <w:sz w:val="22"/>
                <w:szCs w:val="22"/>
              </w:rPr>
              <w:t>s</w:t>
            </w:r>
          </w:p>
          <w:p w14:paraId="3EC88398" w14:textId="77B6046E" w:rsidR="00CB30DD" w:rsidRDefault="00CB30DD" w:rsidP="00CB30DD">
            <w:pPr>
              <w:pStyle w:val="ListParagraph"/>
              <w:numPr>
                <w:ilvl w:val="0"/>
                <w:numId w:val="24"/>
              </w:numPr>
              <w:rPr>
                <w:rFonts w:ascii="Times New Roman" w:eastAsia="Times New Roman" w:hAnsi="Times New Roman"/>
                <w:lang w:val="en-US" w:eastAsia="zh-CN"/>
              </w:rPr>
            </w:pPr>
            <w:r w:rsidRPr="00CB30DD">
              <w:rPr>
                <w:rFonts w:ascii="Times New Roman" w:eastAsia="Times New Roman" w:hAnsi="Times New Roman"/>
                <w:lang w:val="en-US" w:eastAsia="zh-CN"/>
              </w:rPr>
              <w:t xml:space="preserve">Cao C, </w:t>
            </w:r>
            <w:r w:rsidRPr="00CB30DD">
              <w:rPr>
                <w:rFonts w:ascii="Times New Roman" w:eastAsia="Times New Roman" w:hAnsi="Times New Roman"/>
                <w:b/>
                <w:bCs/>
                <w:lang w:val="en-US" w:eastAsia="zh-CN"/>
              </w:rPr>
              <w:t>Wang R</w:t>
            </w:r>
            <w:r w:rsidRPr="00CB30DD">
              <w:rPr>
                <w:rFonts w:ascii="Times New Roman" w:eastAsia="Times New Roman" w:hAnsi="Times New Roman"/>
                <w:lang w:val="en-US" w:eastAsia="zh-CN"/>
              </w:rPr>
              <w:t xml:space="preserve">, and Yang L. Coffee intake and reduced DXA (Dual-Energy X-Ray Absorptiometry) quantification of adiposity. </w:t>
            </w:r>
            <w:r w:rsidRPr="00CB30DD">
              <w:rPr>
                <w:rFonts w:ascii="Times New Roman" w:eastAsia="Times New Roman" w:hAnsi="Times New Roman"/>
                <w:i/>
                <w:iCs/>
                <w:lang w:val="en-US" w:eastAsia="zh-CN"/>
              </w:rPr>
              <w:t>Coffee in health and disease prevention 2e</w:t>
            </w:r>
            <w:r w:rsidRPr="00CB30DD">
              <w:rPr>
                <w:rFonts w:ascii="Times New Roman" w:eastAsia="Times New Roman" w:hAnsi="Times New Roman"/>
                <w:lang w:val="en-US" w:eastAsia="zh-CN"/>
              </w:rPr>
              <w:t>. 2022 in press</w:t>
            </w:r>
          </w:p>
          <w:p w14:paraId="04FC8D91" w14:textId="2FE69919" w:rsidR="00CB30DD" w:rsidRDefault="00CB30DD" w:rsidP="00CB30DD">
            <w:pPr>
              <w:pStyle w:val="ListParagraph"/>
              <w:numPr>
                <w:ilvl w:val="0"/>
                <w:numId w:val="24"/>
              </w:numPr>
              <w:rPr>
                <w:rFonts w:ascii="Times New Roman" w:eastAsia="Times New Roman" w:hAnsi="Times New Roman"/>
                <w:lang w:val="en-US" w:eastAsia="zh-CN"/>
              </w:rPr>
            </w:pPr>
            <w:r w:rsidRPr="00CB30DD">
              <w:rPr>
                <w:rFonts w:ascii="Times New Roman" w:eastAsia="Times New Roman" w:hAnsi="Times New Roman"/>
                <w:lang w:val="en-US" w:eastAsia="zh-CN"/>
              </w:rPr>
              <w:t xml:space="preserve">Cao C, </w:t>
            </w:r>
            <w:r w:rsidRPr="00CB30DD">
              <w:rPr>
                <w:rFonts w:ascii="Times New Roman" w:eastAsia="Times New Roman" w:hAnsi="Times New Roman"/>
                <w:b/>
                <w:bCs/>
                <w:lang w:val="en-US" w:eastAsia="zh-CN"/>
              </w:rPr>
              <w:t>Wang R</w:t>
            </w:r>
            <w:r w:rsidRPr="00CB30DD">
              <w:rPr>
                <w:rFonts w:ascii="Times New Roman" w:eastAsia="Times New Roman" w:hAnsi="Times New Roman"/>
                <w:lang w:val="en-US" w:eastAsia="zh-CN"/>
              </w:rPr>
              <w:t xml:space="preserve">, and Yang L. Tea Consumption and Body Fat Distribution. </w:t>
            </w:r>
            <w:r w:rsidRPr="00CB30DD">
              <w:rPr>
                <w:rFonts w:ascii="Times New Roman" w:eastAsia="Times New Roman" w:hAnsi="Times New Roman"/>
                <w:i/>
                <w:iCs/>
                <w:lang w:val="en-US" w:eastAsia="zh-CN"/>
              </w:rPr>
              <w:t>Tea in health and disease prevention 2e.</w:t>
            </w:r>
            <w:r w:rsidRPr="00CB30DD">
              <w:rPr>
                <w:rFonts w:ascii="Times New Roman" w:eastAsia="Times New Roman" w:hAnsi="Times New Roman"/>
                <w:lang w:val="en-US" w:eastAsia="zh-CN"/>
              </w:rPr>
              <w:t xml:space="preserve"> 2022 in press</w:t>
            </w:r>
          </w:p>
          <w:p w14:paraId="5344253D" w14:textId="4E250186" w:rsidR="00173BAA" w:rsidRDefault="00173BAA" w:rsidP="00173BAA">
            <w:pPr>
              <w:pStyle w:val="ListParagraph"/>
              <w:numPr>
                <w:ilvl w:val="0"/>
                <w:numId w:val="24"/>
              </w:numPr>
              <w:rPr>
                <w:rFonts w:ascii="Times New Roman" w:eastAsia="Times New Roman" w:hAnsi="Times New Roman"/>
                <w:lang w:val="en-US" w:eastAsia="zh-CN"/>
              </w:rPr>
            </w:pPr>
            <w:r w:rsidRPr="00CB30DD">
              <w:rPr>
                <w:rFonts w:ascii="Times New Roman" w:eastAsia="Times New Roman" w:hAnsi="Times New Roman"/>
                <w:lang w:val="en-US" w:eastAsia="zh-CN"/>
              </w:rPr>
              <w:t xml:space="preserve">Cao C, </w:t>
            </w:r>
            <w:r w:rsidRPr="00CB30DD">
              <w:rPr>
                <w:rFonts w:ascii="Times New Roman" w:eastAsia="Times New Roman" w:hAnsi="Times New Roman"/>
                <w:b/>
                <w:bCs/>
                <w:lang w:val="en-US" w:eastAsia="zh-CN"/>
              </w:rPr>
              <w:t>Wang R</w:t>
            </w:r>
            <w:r w:rsidRPr="00CB30DD">
              <w:rPr>
                <w:rFonts w:ascii="Times New Roman" w:eastAsia="Times New Roman" w:hAnsi="Times New Roman"/>
                <w:lang w:val="en-US" w:eastAsia="zh-CN"/>
              </w:rPr>
              <w:t xml:space="preserve">, and Yang L. </w:t>
            </w:r>
            <w:r w:rsidR="004C37BA" w:rsidRPr="004C37BA">
              <w:rPr>
                <w:rFonts w:ascii="Times New Roman" w:eastAsia="Times New Roman" w:hAnsi="Times New Roman"/>
                <w:lang w:val="en-US" w:eastAsia="zh-CN"/>
              </w:rPr>
              <w:t>An Overview of Subjective Sedentary Behavior Measures</w:t>
            </w:r>
            <w:r w:rsidRPr="00CB30DD">
              <w:rPr>
                <w:rFonts w:ascii="Times New Roman" w:eastAsia="Times New Roman" w:hAnsi="Times New Roman"/>
                <w:lang w:val="en-US" w:eastAsia="zh-CN"/>
              </w:rPr>
              <w:t xml:space="preserve">. </w:t>
            </w:r>
            <w:r w:rsidR="004C37BA" w:rsidRPr="004C37BA">
              <w:rPr>
                <w:rFonts w:ascii="Times New Roman" w:eastAsia="Times New Roman" w:hAnsi="Times New Roman"/>
                <w:i/>
                <w:iCs/>
                <w:lang w:val="en-US" w:eastAsia="zh-CN"/>
              </w:rPr>
              <w:t>The Routledge Handbook of Sedentary Behaviour</w:t>
            </w:r>
            <w:r w:rsidRPr="00CB30DD">
              <w:rPr>
                <w:rFonts w:ascii="Times New Roman" w:eastAsia="Times New Roman" w:hAnsi="Times New Roman"/>
                <w:i/>
                <w:iCs/>
                <w:lang w:val="en-US" w:eastAsia="zh-CN"/>
              </w:rPr>
              <w:t>.</w:t>
            </w:r>
            <w:r w:rsidRPr="00CB30DD">
              <w:rPr>
                <w:rFonts w:ascii="Times New Roman" w:eastAsia="Times New Roman" w:hAnsi="Times New Roman"/>
                <w:lang w:val="en-US" w:eastAsia="zh-CN"/>
              </w:rPr>
              <w:t xml:space="preserve"> 2022 in press</w:t>
            </w:r>
          </w:p>
          <w:p w14:paraId="4466444C" w14:textId="17932DA9" w:rsidR="004C37BA" w:rsidRPr="004C37BA" w:rsidRDefault="004C37BA" w:rsidP="004C37BA">
            <w:pPr>
              <w:pStyle w:val="ListParagraph"/>
              <w:numPr>
                <w:ilvl w:val="0"/>
                <w:numId w:val="24"/>
              </w:numPr>
              <w:rPr>
                <w:rFonts w:ascii="Times New Roman" w:eastAsia="Times New Roman" w:hAnsi="Times New Roman"/>
                <w:lang w:val="en-US" w:eastAsia="zh-CN"/>
              </w:rPr>
            </w:pPr>
            <w:r w:rsidRPr="00CB30DD">
              <w:rPr>
                <w:rFonts w:ascii="Times New Roman" w:eastAsia="Times New Roman" w:hAnsi="Times New Roman"/>
                <w:lang w:val="en-US" w:eastAsia="zh-CN"/>
              </w:rPr>
              <w:t xml:space="preserve">Cao C, </w:t>
            </w:r>
            <w:r w:rsidRPr="00CB30DD">
              <w:rPr>
                <w:rFonts w:ascii="Times New Roman" w:eastAsia="Times New Roman" w:hAnsi="Times New Roman"/>
                <w:b/>
                <w:bCs/>
                <w:lang w:val="en-US" w:eastAsia="zh-CN"/>
              </w:rPr>
              <w:t>Wang R</w:t>
            </w:r>
            <w:r w:rsidRPr="00CB30DD">
              <w:rPr>
                <w:rFonts w:ascii="Times New Roman" w:eastAsia="Times New Roman" w:hAnsi="Times New Roman"/>
                <w:lang w:val="en-US" w:eastAsia="zh-CN"/>
              </w:rPr>
              <w:t xml:space="preserve">, and Yang L. </w:t>
            </w:r>
            <w:r w:rsidRPr="004C37BA">
              <w:rPr>
                <w:rFonts w:ascii="Times New Roman" w:eastAsia="Times New Roman" w:hAnsi="Times New Roman"/>
                <w:lang w:val="en-US" w:eastAsia="zh-CN"/>
              </w:rPr>
              <w:t>An Overview of Objective Sedentary Behavior Measures</w:t>
            </w:r>
            <w:r w:rsidRPr="00CB30DD">
              <w:rPr>
                <w:rFonts w:ascii="Times New Roman" w:eastAsia="Times New Roman" w:hAnsi="Times New Roman"/>
                <w:lang w:val="en-US" w:eastAsia="zh-CN"/>
              </w:rPr>
              <w:t xml:space="preserve">. </w:t>
            </w:r>
            <w:r w:rsidRPr="004C37BA">
              <w:rPr>
                <w:rFonts w:ascii="Times New Roman" w:eastAsia="Times New Roman" w:hAnsi="Times New Roman"/>
                <w:i/>
                <w:iCs/>
                <w:lang w:val="en-US" w:eastAsia="zh-CN"/>
              </w:rPr>
              <w:t>The Routledge Handbook of Sedentary Behaviour</w:t>
            </w:r>
            <w:r w:rsidRPr="00CB30DD">
              <w:rPr>
                <w:rFonts w:ascii="Times New Roman" w:eastAsia="Times New Roman" w:hAnsi="Times New Roman"/>
                <w:i/>
                <w:iCs/>
                <w:lang w:val="en-US" w:eastAsia="zh-CN"/>
              </w:rPr>
              <w:t>.</w:t>
            </w:r>
            <w:r w:rsidRPr="00CB30DD">
              <w:rPr>
                <w:rFonts w:ascii="Times New Roman" w:eastAsia="Times New Roman" w:hAnsi="Times New Roman"/>
                <w:lang w:val="en-US" w:eastAsia="zh-CN"/>
              </w:rPr>
              <w:t xml:space="preserve"> 2022 in press</w:t>
            </w:r>
          </w:p>
          <w:p w14:paraId="26177054" w14:textId="4CC7A4B6" w:rsidR="000C7520" w:rsidRPr="0088579E" w:rsidRDefault="000C7520" w:rsidP="000C7520">
            <w:pPr>
              <w:pBdr>
                <w:bottom w:val="single" w:sz="6" w:space="1" w:color="auto"/>
              </w:pBdr>
              <w:spacing w:after="10"/>
              <w:outlineLvl w:val="0"/>
              <w:rPr>
                <w:b/>
                <w:sz w:val="22"/>
                <w:szCs w:val="22"/>
              </w:rPr>
            </w:pPr>
            <w:r>
              <w:rPr>
                <w:smallCaps/>
                <w:sz w:val="22"/>
                <w:szCs w:val="22"/>
              </w:rPr>
              <w:t>Conference</w:t>
            </w:r>
          </w:p>
          <w:p w14:paraId="6AF2059E" w14:textId="3F7121F1" w:rsidR="006848A1" w:rsidRDefault="006848A1" w:rsidP="00D003BF">
            <w:pPr>
              <w:pStyle w:val="ListParagraph"/>
              <w:numPr>
                <w:ilvl w:val="0"/>
                <w:numId w:val="22"/>
              </w:numPr>
              <w:rPr>
                <w:rFonts w:ascii="Times New Roman" w:eastAsia="Times New Roman" w:hAnsi="Times New Roman"/>
                <w:lang w:val="en-US" w:eastAsia="zh-CN"/>
              </w:rPr>
            </w:pPr>
            <w:r w:rsidRPr="006848A1">
              <w:rPr>
                <w:rFonts w:ascii="Times New Roman" w:eastAsia="Times New Roman" w:hAnsi="Times New Roman"/>
                <w:lang w:val="en-US" w:eastAsia="zh-CN"/>
              </w:rPr>
              <w:t xml:space="preserve">Cao, C., </w:t>
            </w:r>
            <w:r w:rsidRPr="006848A1">
              <w:rPr>
                <w:rFonts w:ascii="Times New Roman" w:eastAsia="Times New Roman" w:hAnsi="Times New Roman"/>
                <w:b/>
                <w:bCs/>
                <w:lang w:val="en-US" w:eastAsia="zh-CN"/>
              </w:rPr>
              <w:t>Wang, R.,</w:t>
            </w:r>
            <w:r w:rsidRPr="006848A1">
              <w:rPr>
                <w:rFonts w:ascii="Times New Roman" w:eastAsia="Times New Roman" w:hAnsi="Times New Roman"/>
                <w:lang w:val="en-US" w:eastAsia="zh-CN"/>
              </w:rPr>
              <w:t xml:space="preserve"> Yang, L., Paskett, E. D., &amp; Shang, C. (2023). Abstract 740: Prevalence and cancer-specific patterns of cannabis use among US cancer survivors, 2016-2021.</w:t>
            </w:r>
            <w:r w:rsidR="00F5657F">
              <w:rPr>
                <w:rFonts w:ascii="Times New Roman" w:eastAsia="Times New Roman" w:hAnsi="Times New Roman"/>
                <w:lang w:val="en-US" w:eastAsia="zh-CN"/>
              </w:rPr>
              <w:t xml:space="preserve"> </w:t>
            </w:r>
            <w:r w:rsidR="00F5657F" w:rsidRPr="00F5657F">
              <w:rPr>
                <w:rFonts w:ascii="Times New Roman" w:eastAsia="Times New Roman" w:hAnsi="Times New Roman"/>
                <w:i/>
                <w:iCs/>
                <w:lang w:val="en-US" w:eastAsia="zh-CN"/>
              </w:rPr>
              <w:t>American Association of Cancer Research Annual Meeting 2023</w:t>
            </w:r>
            <w:r w:rsidR="003E392B">
              <w:rPr>
                <w:rFonts w:ascii="Times New Roman" w:eastAsia="Times New Roman" w:hAnsi="Times New Roman"/>
                <w:i/>
                <w:iCs/>
                <w:lang w:val="en-US" w:eastAsia="zh-CN"/>
              </w:rPr>
              <w:t>.</w:t>
            </w:r>
            <w:r w:rsidR="00F5657F" w:rsidRPr="00F5657F">
              <w:rPr>
                <w:rFonts w:ascii="Times New Roman" w:eastAsia="Times New Roman" w:hAnsi="Times New Roman"/>
                <w:i/>
                <w:iCs/>
                <w:lang w:val="en-US" w:eastAsia="zh-CN"/>
              </w:rPr>
              <w:t xml:space="preserve"> </w:t>
            </w:r>
            <w:r w:rsidR="003E392B">
              <w:rPr>
                <w:rFonts w:ascii="Times New Roman" w:eastAsia="Times New Roman" w:hAnsi="Times New Roman"/>
                <w:lang w:val="en-US" w:eastAsia="zh-CN"/>
              </w:rPr>
              <w:t>Orlando, FL</w:t>
            </w:r>
            <w:r w:rsidR="00F5657F" w:rsidRPr="00F5657F">
              <w:rPr>
                <w:rFonts w:ascii="Times New Roman" w:eastAsia="Times New Roman" w:hAnsi="Times New Roman"/>
                <w:i/>
                <w:iCs/>
                <w:lang w:val="en-US" w:eastAsia="zh-CN"/>
              </w:rPr>
              <w:t>.</w:t>
            </w:r>
            <w:r w:rsidR="00F5657F">
              <w:rPr>
                <w:rFonts w:ascii="Times New Roman" w:eastAsia="Times New Roman" w:hAnsi="Times New Roman"/>
                <w:lang w:val="en-US" w:eastAsia="zh-CN"/>
              </w:rPr>
              <w:t xml:space="preserve"> </w:t>
            </w:r>
            <w:r w:rsidRPr="006848A1">
              <w:rPr>
                <w:rFonts w:ascii="Times New Roman" w:eastAsia="Times New Roman" w:hAnsi="Times New Roman"/>
                <w:lang w:val="en-US" w:eastAsia="zh-CN"/>
              </w:rPr>
              <w:t xml:space="preserve">Cancer Research, 83(7_Supplement), 740-740. </w:t>
            </w:r>
            <w:hyperlink r:id="rId17" w:history="1">
              <w:r w:rsidRPr="00DD7149">
                <w:rPr>
                  <w:rStyle w:val="Hyperlink"/>
                  <w:rFonts w:ascii="Times New Roman" w:eastAsia="Times New Roman" w:hAnsi="Times New Roman"/>
                  <w:lang w:val="en-US" w:eastAsia="zh-CN"/>
                </w:rPr>
                <w:t>https://doi.org/10.1158/1538-7445.Am2023-740</w:t>
              </w:r>
            </w:hyperlink>
          </w:p>
          <w:p w14:paraId="4E14B6F6" w14:textId="4CB390F5" w:rsidR="000C7520" w:rsidRPr="00F5657F" w:rsidRDefault="000C7520" w:rsidP="00D003BF">
            <w:pPr>
              <w:pStyle w:val="ListParagraph"/>
              <w:numPr>
                <w:ilvl w:val="0"/>
                <w:numId w:val="22"/>
              </w:numPr>
              <w:rPr>
                <w:rFonts w:ascii="Times New Roman" w:eastAsia="Times New Roman" w:hAnsi="Times New Roman"/>
                <w:i/>
                <w:iCs/>
                <w:lang w:val="en-US" w:eastAsia="zh-CN"/>
              </w:rPr>
            </w:pPr>
            <w:r w:rsidRPr="006848A1">
              <w:rPr>
                <w:rFonts w:ascii="Times New Roman" w:eastAsia="Times New Roman" w:hAnsi="Times New Roman" w:hint="eastAsia"/>
                <w:b/>
                <w:bCs/>
                <w:lang w:val="en-US" w:eastAsia="zh-CN"/>
              </w:rPr>
              <w:t>Wang,</w:t>
            </w:r>
            <w:r w:rsidRPr="006848A1">
              <w:rPr>
                <w:rFonts w:ascii="Times New Roman" w:eastAsia="Times New Roman" w:hAnsi="Times New Roman"/>
                <w:b/>
                <w:bCs/>
                <w:lang w:val="en-US" w:eastAsia="zh-CN"/>
              </w:rPr>
              <w:t xml:space="preserve"> R.,</w:t>
            </w:r>
            <w:r w:rsidRPr="006848A1">
              <w:rPr>
                <w:rFonts w:ascii="Times New Roman" w:eastAsia="Times New Roman" w:hAnsi="Times New Roman"/>
                <w:lang w:val="en-US" w:eastAsia="zh-CN"/>
              </w:rPr>
              <w:t xml:space="preserve"> Datta, S.K. E-Cigarette Legislation and Prevalence of E-Cigarette Use among Adults in The United States. </w:t>
            </w:r>
            <w:r w:rsidRPr="00F5657F">
              <w:rPr>
                <w:rFonts w:ascii="Times New Roman" w:eastAsia="Times New Roman" w:hAnsi="Times New Roman"/>
                <w:i/>
                <w:iCs/>
                <w:lang w:val="en-US" w:eastAsia="zh-CN"/>
              </w:rPr>
              <w:t>Society for Research on Nicotine &amp; Tobacco Annual Meeting 2023</w:t>
            </w:r>
            <w:r w:rsidR="003E392B">
              <w:rPr>
                <w:rFonts w:ascii="Times New Roman" w:eastAsia="Times New Roman" w:hAnsi="Times New Roman"/>
                <w:i/>
                <w:iCs/>
                <w:lang w:val="en-US" w:eastAsia="zh-CN"/>
              </w:rPr>
              <w:t>.</w:t>
            </w:r>
            <w:r w:rsidRPr="00F5657F">
              <w:rPr>
                <w:rFonts w:ascii="Times New Roman" w:eastAsia="Times New Roman" w:hAnsi="Times New Roman"/>
                <w:i/>
                <w:iCs/>
                <w:lang w:val="en-US" w:eastAsia="zh-CN"/>
              </w:rPr>
              <w:t xml:space="preserve"> </w:t>
            </w:r>
            <w:r w:rsidRPr="003E392B">
              <w:rPr>
                <w:rFonts w:ascii="Times New Roman" w:eastAsia="Times New Roman" w:hAnsi="Times New Roman"/>
                <w:lang w:val="en-US" w:eastAsia="zh-CN"/>
              </w:rPr>
              <w:t>San Antonio</w:t>
            </w:r>
            <w:r w:rsidR="003E392B">
              <w:rPr>
                <w:rFonts w:ascii="Times New Roman" w:eastAsia="Times New Roman" w:hAnsi="Times New Roman"/>
                <w:lang w:val="en-US" w:eastAsia="zh-CN"/>
              </w:rPr>
              <w:t>, TX.</w:t>
            </w:r>
          </w:p>
          <w:p w14:paraId="5F8B471A" w14:textId="17B0BD8D" w:rsidR="000C7520" w:rsidRPr="000C7520" w:rsidRDefault="000C7520" w:rsidP="005A06FB">
            <w:pPr>
              <w:pStyle w:val="ListParagraph"/>
              <w:numPr>
                <w:ilvl w:val="0"/>
                <w:numId w:val="22"/>
              </w:numPr>
              <w:rPr>
                <w:rFonts w:ascii="Times New Roman" w:eastAsia="Times New Roman" w:hAnsi="Times New Roman"/>
                <w:lang w:val="en-US" w:eastAsia="zh-CN"/>
              </w:rPr>
            </w:pPr>
            <w:r w:rsidRPr="000C7520">
              <w:rPr>
                <w:rFonts w:ascii="Times New Roman" w:eastAsia="Times New Roman" w:hAnsi="Times New Roman"/>
                <w:b/>
                <w:bCs/>
                <w:lang w:val="en-US" w:eastAsia="zh-CN"/>
              </w:rPr>
              <w:t>Wang, R.,</w:t>
            </w:r>
            <w:r w:rsidRPr="000C7520">
              <w:rPr>
                <w:rFonts w:ascii="Times New Roman" w:eastAsia="Times New Roman" w:hAnsi="Times New Roman"/>
                <w:lang w:val="en-US" w:eastAsia="zh-CN"/>
              </w:rPr>
              <w:t xml:space="preserve"> Carrier, A., Churba, B., Salloum, R., Hong, YR. Trends and Factors Associated with Secondhand Smoke Exposure among US Cancer Survivors, 2013-2020. </w:t>
            </w:r>
            <w:r w:rsidRPr="003E392B">
              <w:rPr>
                <w:rFonts w:ascii="Times New Roman" w:eastAsia="Times New Roman" w:hAnsi="Times New Roman"/>
                <w:i/>
                <w:iCs/>
                <w:lang w:val="en-US" w:eastAsia="zh-CN"/>
              </w:rPr>
              <w:t>UF Health Cancer Center Research Day 2023</w:t>
            </w:r>
            <w:r w:rsidR="003E392B">
              <w:rPr>
                <w:rFonts w:ascii="Times New Roman" w:eastAsia="Times New Roman" w:hAnsi="Times New Roman"/>
                <w:i/>
                <w:iCs/>
                <w:lang w:val="en-US" w:eastAsia="zh-CN"/>
              </w:rPr>
              <w:t xml:space="preserve">. </w:t>
            </w:r>
            <w:r w:rsidR="003E392B">
              <w:rPr>
                <w:rFonts w:ascii="Times New Roman" w:eastAsia="Times New Roman" w:hAnsi="Times New Roman"/>
                <w:lang w:val="en-US" w:eastAsia="zh-CN"/>
              </w:rPr>
              <w:t>Gainesville, FL.</w:t>
            </w:r>
            <w:r w:rsidRPr="000C7520">
              <w:rPr>
                <w:rFonts w:ascii="Times New Roman" w:eastAsia="Times New Roman" w:hAnsi="Times New Roman"/>
                <w:lang w:val="en-US" w:eastAsia="zh-CN"/>
              </w:rPr>
              <w:t xml:space="preserve"> </w:t>
            </w:r>
          </w:p>
          <w:p w14:paraId="7D33A568" w14:textId="2FF49509" w:rsidR="000C7520" w:rsidRPr="003E392B" w:rsidRDefault="000C7520" w:rsidP="003E392B">
            <w:pPr>
              <w:pStyle w:val="ListParagraph"/>
              <w:numPr>
                <w:ilvl w:val="0"/>
                <w:numId w:val="22"/>
              </w:numPr>
              <w:rPr>
                <w:rFonts w:ascii="Times New Roman" w:eastAsia="Times New Roman" w:hAnsi="Times New Roman"/>
                <w:lang w:val="en-US" w:eastAsia="zh-CN"/>
              </w:rPr>
            </w:pPr>
            <w:r>
              <w:rPr>
                <w:rFonts w:ascii="Times New Roman" w:eastAsia="Times New Roman" w:hAnsi="Times New Roman"/>
                <w:lang w:val="en-US" w:eastAsia="zh-CN"/>
              </w:rPr>
              <w:t xml:space="preserve">Churba, B., </w:t>
            </w:r>
            <w:r w:rsidRPr="00A972E9">
              <w:rPr>
                <w:rFonts w:ascii="Times New Roman" w:eastAsia="Times New Roman" w:hAnsi="Times New Roman"/>
                <w:b/>
                <w:bCs/>
                <w:lang w:val="en-US" w:eastAsia="zh-CN"/>
              </w:rPr>
              <w:t>Wang, R.,</w:t>
            </w:r>
            <w:r>
              <w:rPr>
                <w:rFonts w:ascii="Times New Roman" w:eastAsia="Times New Roman" w:hAnsi="Times New Roman"/>
                <w:lang w:val="en-US" w:eastAsia="zh-CN"/>
              </w:rPr>
              <w:t xml:space="preserve"> Carrier, A., Hong, YR. </w:t>
            </w:r>
            <w:r w:rsidRPr="00A972E9">
              <w:rPr>
                <w:rFonts w:ascii="Times New Roman" w:eastAsia="Times New Roman" w:hAnsi="Times New Roman"/>
                <w:lang w:val="en-US" w:eastAsia="zh-CN"/>
              </w:rPr>
              <w:t>Opioid Use for Chronic and Acute Pains among Cancer Survivors during the COVID-19 Pandemic</w:t>
            </w:r>
            <w:r>
              <w:rPr>
                <w:rFonts w:ascii="Times New Roman" w:eastAsia="Times New Roman" w:hAnsi="Times New Roman"/>
                <w:lang w:val="en-US" w:eastAsia="zh-CN"/>
              </w:rPr>
              <w:t xml:space="preserve">. </w:t>
            </w:r>
            <w:r w:rsidR="003E392B" w:rsidRPr="003E392B">
              <w:rPr>
                <w:rFonts w:ascii="Times New Roman" w:eastAsia="Times New Roman" w:hAnsi="Times New Roman"/>
                <w:i/>
                <w:iCs/>
                <w:lang w:val="en-US" w:eastAsia="zh-CN"/>
              </w:rPr>
              <w:t>UF Health Cancer Center Research Day 2023</w:t>
            </w:r>
            <w:r w:rsidR="003E392B">
              <w:rPr>
                <w:rFonts w:ascii="Times New Roman" w:eastAsia="Times New Roman" w:hAnsi="Times New Roman"/>
                <w:i/>
                <w:iCs/>
                <w:lang w:val="en-US" w:eastAsia="zh-CN"/>
              </w:rPr>
              <w:t xml:space="preserve">. </w:t>
            </w:r>
            <w:r w:rsidR="003E392B">
              <w:rPr>
                <w:rFonts w:ascii="Times New Roman" w:eastAsia="Times New Roman" w:hAnsi="Times New Roman"/>
                <w:lang w:val="en-US" w:eastAsia="zh-CN"/>
              </w:rPr>
              <w:t>Gainesville, FL.</w:t>
            </w:r>
            <w:r w:rsidR="003E392B" w:rsidRPr="000C7520">
              <w:rPr>
                <w:rFonts w:ascii="Times New Roman" w:eastAsia="Times New Roman" w:hAnsi="Times New Roman"/>
                <w:lang w:val="en-US" w:eastAsia="zh-CN"/>
              </w:rPr>
              <w:t xml:space="preserve"> </w:t>
            </w:r>
          </w:p>
          <w:p w14:paraId="15C45D9A" w14:textId="2E67E4C2" w:rsidR="000C7520" w:rsidRPr="003E392B" w:rsidRDefault="000C7520" w:rsidP="003E392B">
            <w:pPr>
              <w:pStyle w:val="ListParagraph"/>
              <w:numPr>
                <w:ilvl w:val="0"/>
                <w:numId w:val="22"/>
              </w:numPr>
              <w:rPr>
                <w:rFonts w:ascii="Times New Roman" w:eastAsia="Times New Roman" w:hAnsi="Times New Roman"/>
                <w:lang w:val="en-US" w:eastAsia="zh-CN"/>
              </w:rPr>
            </w:pPr>
            <w:r>
              <w:rPr>
                <w:rFonts w:ascii="Times New Roman" w:eastAsia="Times New Roman" w:hAnsi="Times New Roman"/>
                <w:lang w:val="en-US" w:eastAsia="zh-CN"/>
              </w:rPr>
              <w:t>Carrier, A., Churba, B.,</w:t>
            </w:r>
            <w:r w:rsidRPr="00A972E9">
              <w:rPr>
                <w:rFonts w:ascii="Times New Roman" w:eastAsia="Times New Roman" w:hAnsi="Times New Roman"/>
                <w:b/>
                <w:bCs/>
                <w:lang w:val="en-US" w:eastAsia="zh-CN"/>
              </w:rPr>
              <w:t xml:space="preserve"> Wang, R.,</w:t>
            </w:r>
            <w:r>
              <w:rPr>
                <w:rFonts w:ascii="Times New Roman" w:eastAsia="Times New Roman" w:hAnsi="Times New Roman"/>
                <w:b/>
                <w:bCs/>
                <w:lang w:val="en-US" w:eastAsia="zh-CN"/>
              </w:rPr>
              <w:t xml:space="preserve"> </w:t>
            </w:r>
            <w:r w:rsidRPr="00ED38D4">
              <w:rPr>
                <w:rFonts w:ascii="Times New Roman" w:eastAsia="Times New Roman" w:hAnsi="Times New Roman"/>
                <w:lang w:val="en-US" w:eastAsia="zh-CN"/>
              </w:rPr>
              <w:t>C</w:t>
            </w:r>
            <w:r>
              <w:rPr>
                <w:rFonts w:ascii="Times New Roman" w:eastAsia="Times New Roman" w:hAnsi="Times New Roman"/>
                <w:lang w:val="en-US" w:eastAsia="zh-CN"/>
              </w:rPr>
              <w:t xml:space="preserve">ho, H., Jo, A., Hong, YR. </w:t>
            </w:r>
            <w:r w:rsidRPr="00ED38D4">
              <w:rPr>
                <w:rFonts w:ascii="Times New Roman" w:eastAsia="Times New Roman" w:hAnsi="Times New Roman"/>
                <w:lang w:val="en-US" w:eastAsia="zh-CN"/>
              </w:rPr>
              <w:t>Smart-device ownership and health-related application use among US cancer-surviving adults</w:t>
            </w:r>
            <w:r>
              <w:rPr>
                <w:rFonts w:ascii="Times New Roman" w:eastAsia="Times New Roman" w:hAnsi="Times New Roman"/>
                <w:lang w:val="en-US" w:eastAsia="zh-CN"/>
              </w:rPr>
              <w:t xml:space="preserve">. </w:t>
            </w:r>
            <w:r w:rsidR="003E392B" w:rsidRPr="003E392B">
              <w:rPr>
                <w:rFonts w:ascii="Times New Roman" w:eastAsia="Times New Roman" w:hAnsi="Times New Roman"/>
                <w:i/>
                <w:iCs/>
                <w:lang w:val="en-US" w:eastAsia="zh-CN"/>
              </w:rPr>
              <w:t>UF Health Cancer Center Research Day 2023</w:t>
            </w:r>
            <w:r w:rsidR="003E392B">
              <w:rPr>
                <w:rFonts w:ascii="Times New Roman" w:eastAsia="Times New Roman" w:hAnsi="Times New Roman"/>
                <w:i/>
                <w:iCs/>
                <w:lang w:val="en-US" w:eastAsia="zh-CN"/>
              </w:rPr>
              <w:t xml:space="preserve">. </w:t>
            </w:r>
            <w:r w:rsidR="003E392B">
              <w:rPr>
                <w:rFonts w:ascii="Times New Roman" w:eastAsia="Times New Roman" w:hAnsi="Times New Roman"/>
                <w:lang w:val="en-US" w:eastAsia="zh-CN"/>
              </w:rPr>
              <w:t>Gainesville, FL.</w:t>
            </w:r>
            <w:r w:rsidR="003E392B" w:rsidRPr="000C7520">
              <w:rPr>
                <w:rFonts w:ascii="Times New Roman" w:eastAsia="Times New Roman" w:hAnsi="Times New Roman"/>
                <w:lang w:val="en-US" w:eastAsia="zh-CN"/>
              </w:rPr>
              <w:t xml:space="preserve"> </w:t>
            </w:r>
          </w:p>
          <w:p w14:paraId="52A576B8" w14:textId="5535E043" w:rsidR="005A06FB" w:rsidRPr="005A06FB" w:rsidRDefault="005A06FB" w:rsidP="005A06FB">
            <w:pPr>
              <w:pStyle w:val="ListParagraph"/>
              <w:numPr>
                <w:ilvl w:val="0"/>
                <w:numId w:val="22"/>
              </w:numPr>
              <w:rPr>
                <w:rFonts w:ascii="Times New Roman" w:eastAsia="Times New Roman" w:hAnsi="Times New Roman"/>
                <w:lang w:val="en-US" w:eastAsia="zh-CN"/>
              </w:rPr>
            </w:pPr>
            <w:r w:rsidRPr="005C00D5">
              <w:rPr>
                <w:rFonts w:ascii="Times New Roman" w:eastAsia="Times New Roman" w:hAnsi="Times New Roman"/>
                <w:lang w:val="en-US" w:eastAsia="zh-CN"/>
              </w:rPr>
              <w:t xml:space="preserve">Yamauchi, N., Jiang, Y., and </w:t>
            </w:r>
            <w:r w:rsidRPr="00F51873">
              <w:rPr>
                <w:rFonts w:ascii="Times New Roman" w:eastAsia="Times New Roman" w:hAnsi="Times New Roman"/>
                <w:b/>
                <w:bCs/>
                <w:lang w:val="en-US" w:eastAsia="zh-CN"/>
              </w:rPr>
              <w:t>Wang, R.,</w:t>
            </w:r>
            <w:r w:rsidRPr="005C00D5">
              <w:rPr>
                <w:rFonts w:ascii="Times New Roman" w:eastAsia="Times New Roman" w:hAnsi="Times New Roman"/>
                <w:lang w:val="en-US" w:eastAsia="zh-CN"/>
              </w:rPr>
              <w:t xml:space="preserve"> The Effects of Social Capital on Volunteering: Empirical Findings from the East Asian Social Survey, </w:t>
            </w:r>
            <w:r w:rsidRPr="00F51873">
              <w:rPr>
                <w:rFonts w:ascii="Times New Roman" w:eastAsia="Times New Roman" w:hAnsi="Times New Roman"/>
                <w:i/>
                <w:iCs/>
                <w:lang w:val="en-US" w:eastAsia="zh-CN"/>
              </w:rPr>
              <w:t>3rd ARNOVA Asia Conference</w:t>
            </w:r>
            <w:r w:rsidRPr="005C00D5">
              <w:rPr>
                <w:rFonts w:ascii="Times New Roman" w:eastAsia="Times New Roman" w:hAnsi="Times New Roman"/>
                <w:lang w:val="en-US" w:eastAsia="zh-CN"/>
              </w:rPr>
              <w:t xml:space="preserve">, </w:t>
            </w:r>
            <w:r w:rsidRPr="00F51873">
              <w:rPr>
                <w:rFonts w:ascii="Times New Roman" w:eastAsia="Times New Roman" w:hAnsi="Times New Roman"/>
                <w:i/>
                <w:iCs/>
                <w:lang w:val="en-US" w:eastAsia="zh-CN"/>
              </w:rPr>
              <w:t>Association for Research on Nonprofit Organizations and Voluntary Action</w:t>
            </w:r>
            <w:r w:rsidR="003E392B">
              <w:rPr>
                <w:rFonts w:ascii="Times New Roman" w:eastAsia="Times New Roman" w:hAnsi="Times New Roman"/>
                <w:i/>
                <w:iCs/>
                <w:lang w:val="en-US" w:eastAsia="zh-CN"/>
              </w:rPr>
              <w:t>.</w:t>
            </w:r>
            <w:r w:rsidRPr="005C00D5">
              <w:rPr>
                <w:rFonts w:ascii="Times New Roman" w:eastAsia="Times New Roman" w:hAnsi="Times New Roman"/>
                <w:lang w:val="en-US" w:eastAsia="zh-CN"/>
              </w:rPr>
              <w:t xml:space="preserve"> Tunghai University Taichung, Taiwan</w:t>
            </w:r>
            <w:r w:rsidR="003E392B">
              <w:rPr>
                <w:rFonts w:ascii="Times New Roman" w:eastAsia="Times New Roman" w:hAnsi="Times New Roman"/>
                <w:lang w:val="en-US" w:eastAsia="zh-CN"/>
              </w:rPr>
              <w:t>.</w:t>
            </w:r>
          </w:p>
          <w:p w14:paraId="63CA3334" w14:textId="3856E0EB" w:rsidR="0054226E" w:rsidRPr="0088579E" w:rsidRDefault="0054226E" w:rsidP="0054226E">
            <w:pPr>
              <w:pBdr>
                <w:bottom w:val="single" w:sz="6" w:space="1" w:color="auto"/>
              </w:pBdr>
              <w:spacing w:after="10"/>
              <w:outlineLvl w:val="0"/>
              <w:rPr>
                <w:b/>
                <w:sz w:val="22"/>
                <w:szCs w:val="22"/>
              </w:rPr>
            </w:pPr>
            <w:r>
              <w:rPr>
                <w:smallCaps/>
                <w:sz w:val="22"/>
                <w:szCs w:val="22"/>
              </w:rPr>
              <w:t>Selected Media Coverage</w:t>
            </w:r>
          </w:p>
          <w:p w14:paraId="0A0BABB5" w14:textId="77777777" w:rsidR="00313694" w:rsidRPr="0054226E" w:rsidRDefault="00313694" w:rsidP="00313694">
            <w:pPr>
              <w:pStyle w:val="ListParagraph"/>
              <w:numPr>
                <w:ilvl w:val="0"/>
                <w:numId w:val="23"/>
              </w:numPr>
              <w:rPr>
                <w:rFonts w:ascii="Times New Roman" w:eastAsia="Times New Roman" w:hAnsi="Times New Roman"/>
                <w:lang w:val="en-US" w:eastAsia="zh-CN"/>
              </w:rPr>
            </w:pPr>
            <w:r>
              <w:rPr>
                <w:rFonts w:ascii="Times New Roman" w:eastAsia="Times New Roman" w:hAnsi="Times New Roman"/>
                <w:lang w:val="en-US" w:eastAsia="zh-CN"/>
              </w:rPr>
              <w:t xml:space="preserve">HealthDay: </w:t>
            </w:r>
            <w:hyperlink r:id="rId18" w:history="1">
              <w:r>
                <w:rPr>
                  <w:rStyle w:val="Hyperlink"/>
                  <w:rFonts w:ascii="Times New Roman" w:eastAsia="Times New Roman" w:hAnsi="Times New Roman"/>
                  <w:lang w:val="en-US" w:eastAsia="zh-CN"/>
                </w:rPr>
                <w:t>Millions Are Exposed to Secondhand Smoke and Don't Even Realize It</w:t>
              </w:r>
            </w:hyperlink>
          </w:p>
          <w:p w14:paraId="4EBBDE81" w14:textId="6719DC02" w:rsidR="0054226E" w:rsidRPr="005056C1" w:rsidRDefault="0054226E" w:rsidP="0054226E">
            <w:pPr>
              <w:pStyle w:val="ListParagraph"/>
              <w:numPr>
                <w:ilvl w:val="0"/>
                <w:numId w:val="23"/>
              </w:numPr>
              <w:rPr>
                <w:rFonts w:ascii="Times New Roman" w:eastAsia="Times New Roman" w:hAnsi="Times New Roman"/>
                <w:lang w:val="en-US" w:eastAsia="zh-CN"/>
              </w:rPr>
            </w:pPr>
            <w:r w:rsidRPr="0054226E">
              <w:rPr>
                <w:rFonts w:ascii="Times New Roman" w:eastAsia="Times New Roman" w:hAnsi="Times New Roman"/>
                <w:lang w:val="en-US" w:eastAsia="zh-CN"/>
              </w:rPr>
              <w:t>US N</w:t>
            </w:r>
            <w:r>
              <w:rPr>
                <w:rFonts w:ascii="Times New Roman" w:eastAsia="Times New Roman" w:hAnsi="Times New Roman"/>
                <w:lang w:val="en-US" w:eastAsia="zh-CN"/>
              </w:rPr>
              <w:t>ews &amp; World Report</w:t>
            </w:r>
            <w:r w:rsidRPr="0054226E">
              <w:rPr>
                <w:rFonts w:ascii="Times New Roman" w:eastAsia="Times New Roman" w:hAnsi="Times New Roman"/>
                <w:lang w:val="en-US" w:eastAsia="zh-CN"/>
              </w:rPr>
              <w:t>:</w:t>
            </w:r>
            <w:r w:rsidRPr="0054226E">
              <w:rPr>
                <w:rFonts w:ascii="Times New Roman" w:hAnsi="Times New Roman"/>
              </w:rPr>
              <w:t xml:space="preserve"> </w:t>
            </w:r>
            <w:hyperlink r:id="rId19" w:history="1">
              <w:r>
                <w:rPr>
                  <w:rStyle w:val="Hyperlink"/>
                  <w:rFonts w:ascii="Times New Roman" w:hAnsi="Times New Roman"/>
                </w:rPr>
                <w:t>Millions Are Exposed to Secondhand Smoke and Don't Know It</w:t>
              </w:r>
            </w:hyperlink>
          </w:p>
          <w:p w14:paraId="1ED5644B" w14:textId="2D93B266" w:rsidR="0054226E" w:rsidRPr="00313694" w:rsidRDefault="0054226E" w:rsidP="0054226E">
            <w:pPr>
              <w:pStyle w:val="ListParagraph"/>
              <w:numPr>
                <w:ilvl w:val="0"/>
                <w:numId w:val="23"/>
              </w:numPr>
              <w:rPr>
                <w:rFonts w:ascii="Times New Roman" w:eastAsia="Times New Roman" w:hAnsi="Times New Roman"/>
                <w:lang w:val="en-US" w:eastAsia="zh-CN"/>
              </w:rPr>
            </w:pPr>
            <w:r w:rsidRPr="0054226E">
              <w:rPr>
                <w:rFonts w:ascii="Times New Roman" w:eastAsia="Times New Roman" w:hAnsi="Times New Roman"/>
                <w:lang w:val="en-US" w:eastAsia="zh-CN"/>
              </w:rPr>
              <w:t xml:space="preserve">New York Post: </w:t>
            </w:r>
            <w:hyperlink r:id="rId20" w:history="1">
              <w:r>
                <w:rPr>
                  <w:rStyle w:val="Hyperlink"/>
                  <w:rFonts w:ascii="Times New Roman" w:hAnsi="Times New Roman"/>
                </w:rPr>
                <w:t>Millions of non-smokers show nicotine in their blood and don’t know it</w:t>
              </w:r>
            </w:hyperlink>
          </w:p>
          <w:p w14:paraId="767E5C28" w14:textId="50D881F2" w:rsidR="00313694" w:rsidRPr="00CE7529" w:rsidRDefault="00313694" w:rsidP="0054226E">
            <w:pPr>
              <w:pStyle w:val="ListParagraph"/>
              <w:numPr>
                <w:ilvl w:val="0"/>
                <w:numId w:val="23"/>
              </w:numPr>
              <w:rPr>
                <w:rFonts w:ascii="Times New Roman" w:eastAsia="Times New Roman" w:hAnsi="Times New Roman"/>
                <w:lang w:val="en-US" w:eastAsia="zh-CN"/>
              </w:rPr>
            </w:pPr>
            <w:r>
              <w:rPr>
                <w:rFonts w:ascii="Times New Roman" w:hAnsi="Times New Roman"/>
              </w:rPr>
              <w:t xml:space="preserve">EurekAlert!: </w:t>
            </w:r>
            <w:hyperlink r:id="rId21" w:history="1">
              <w:r>
                <w:rPr>
                  <w:rStyle w:val="Hyperlink"/>
                  <w:rFonts w:ascii="Times New Roman" w:hAnsi="Times New Roman"/>
                  <w:lang w:val="en-US"/>
                </w:rPr>
                <w:t>56 million Americans unknowingly exposed to secondhand smoke</w:t>
              </w:r>
            </w:hyperlink>
            <w:r>
              <w:rPr>
                <w:rFonts w:ascii="Times New Roman" w:hAnsi="Times New Roman"/>
              </w:rPr>
              <w:t xml:space="preserve"> </w:t>
            </w:r>
          </w:p>
          <w:p w14:paraId="33B59A27" w14:textId="007F2781" w:rsidR="00CE7529" w:rsidRPr="00CF79AE" w:rsidRDefault="00CE7529" w:rsidP="0054226E">
            <w:pPr>
              <w:pStyle w:val="ListParagraph"/>
              <w:numPr>
                <w:ilvl w:val="0"/>
                <w:numId w:val="23"/>
              </w:numPr>
              <w:rPr>
                <w:rStyle w:val="Hyperlink"/>
                <w:rFonts w:ascii="Times New Roman" w:eastAsia="Times New Roman" w:hAnsi="Times New Roman"/>
                <w:color w:val="auto"/>
                <w:u w:val="none"/>
                <w:lang w:val="en-US" w:eastAsia="zh-CN"/>
              </w:rPr>
            </w:pPr>
            <w:r w:rsidRPr="00CF79AE">
              <w:rPr>
                <w:rFonts w:ascii="Times New Roman" w:hAnsi="Times New Roman"/>
              </w:rPr>
              <w:t xml:space="preserve">American </w:t>
            </w:r>
            <w:r w:rsidRPr="00CF79AE">
              <w:rPr>
                <w:rFonts w:ascii="Times New Roman" w:hAnsi="Times New Roman"/>
                <w:lang w:eastAsia="zh-CN"/>
              </w:rPr>
              <w:t>C</w:t>
            </w:r>
            <w:r w:rsidRPr="00CF79AE">
              <w:rPr>
                <w:rFonts w:ascii="Times New Roman" w:hAnsi="Times New Roman"/>
              </w:rPr>
              <w:t xml:space="preserve">hronicles: </w:t>
            </w:r>
            <w:hyperlink r:id="rId22" w:history="1">
              <w:r w:rsidR="00CF79AE">
                <w:rPr>
                  <w:rStyle w:val="Hyperlink"/>
                  <w:rFonts w:ascii="Times New Roman" w:hAnsi="Times New Roman"/>
                  <w:lang w:val="en-US"/>
                </w:rPr>
                <w:t>51% of adults are in contact with secondhand smoke without realizing it</w:t>
              </w:r>
            </w:hyperlink>
          </w:p>
          <w:p w14:paraId="6B51F524" w14:textId="05477B87" w:rsidR="00784337" w:rsidRPr="00CF79AE" w:rsidRDefault="00784337" w:rsidP="0054226E">
            <w:pPr>
              <w:pStyle w:val="ListParagraph"/>
              <w:numPr>
                <w:ilvl w:val="0"/>
                <w:numId w:val="23"/>
              </w:numPr>
              <w:rPr>
                <w:rFonts w:ascii="Times New Roman" w:eastAsia="Times New Roman" w:hAnsi="Times New Roman"/>
                <w:lang w:val="en-US" w:eastAsia="zh-CN"/>
              </w:rPr>
            </w:pPr>
            <w:r w:rsidRPr="00CF79AE">
              <w:rPr>
                <w:rFonts w:ascii="Times New Roman" w:eastAsia="Times New Roman" w:hAnsi="Times New Roman"/>
                <w:lang w:val="en-US" w:eastAsia="zh-CN"/>
              </w:rPr>
              <w:t xml:space="preserve">UF News: </w:t>
            </w:r>
            <w:hyperlink r:id="rId23" w:history="1">
              <w:r w:rsidRPr="00CF79AE">
                <w:rPr>
                  <w:rStyle w:val="Hyperlink"/>
                  <w:rFonts w:ascii="Times New Roman" w:hAnsi="Times New Roman"/>
                </w:rPr>
                <w:t>56 million Americans unknowingly exposed to secondhand smoke</w:t>
              </w:r>
            </w:hyperlink>
          </w:p>
          <w:p w14:paraId="03BDBF6F" w14:textId="42E6E255" w:rsidR="00283F41" w:rsidRPr="00CF79AE" w:rsidRDefault="00283F41" w:rsidP="0054226E">
            <w:pPr>
              <w:pStyle w:val="ListParagraph"/>
              <w:numPr>
                <w:ilvl w:val="0"/>
                <w:numId w:val="23"/>
              </w:numPr>
              <w:rPr>
                <w:rFonts w:ascii="Times New Roman" w:eastAsia="Times New Roman" w:hAnsi="Times New Roman"/>
                <w:lang w:val="en-US" w:eastAsia="zh-CN"/>
              </w:rPr>
            </w:pPr>
            <w:r w:rsidRPr="00CF79AE">
              <w:rPr>
                <w:rFonts w:ascii="Times New Roman" w:hAnsi="Times New Roman"/>
                <w:lang w:val="en-US"/>
              </w:rPr>
              <w:t xml:space="preserve">Hola Doctor: </w:t>
            </w:r>
            <w:hyperlink r:id="rId24" w:history="1">
              <w:r w:rsidRPr="00CF79AE">
                <w:rPr>
                  <w:rStyle w:val="Hyperlink"/>
                  <w:rFonts w:ascii="Times New Roman" w:hAnsi="Times New Roman"/>
                </w:rPr>
                <w:t>Millones están expuestos al humo de segunda mano sin saberlo</w:t>
              </w:r>
            </w:hyperlink>
          </w:p>
          <w:p w14:paraId="338FF064" w14:textId="098E9BB2" w:rsidR="00784337" w:rsidRPr="00784337" w:rsidRDefault="00784337" w:rsidP="0054226E">
            <w:pPr>
              <w:pStyle w:val="ListParagraph"/>
              <w:numPr>
                <w:ilvl w:val="0"/>
                <w:numId w:val="23"/>
              </w:numPr>
              <w:rPr>
                <w:rStyle w:val="Hyperlink"/>
                <w:rFonts w:ascii="Times New Roman" w:eastAsia="Times New Roman" w:hAnsi="Times New Roman"/>
                <w:color w:val="auto"/>
                <w:u w:val="none"/>
                <w:lang w:val="en-US" w:eastAsia="zh-CN"/>
              </w:rPr>
            </w:pPr>
            <w:r w:rsidRPr="00CF79AE">
              <w:rPr>
                <w:rFonts w:ascii="Times New Roman" w:eastAsia="Times New Roman" w:hAnsi="Times New Roman"/>
                <w:lang w:val="en-US" w:eastAsia="zh-CN"/>
              </w:rPr>
              <w:t>Naked Science</w:t>
            </w:r>
            <w:r w:rsidRPr="00CF79AE">
              <w:rPr>
                <w:rFonts w:ascii="Times New Roman" w:hAnsi="Times New Roman"/>
              </w:rPr>
              <w:t xml:space="preserve">: </w:t>
            </w:r>
            <w:hyperlink r:id="rId25" w:history="1">
              <w:r w:rsidRPr="00CF79AE">
                <w:rPr>
                  <w:rStyle w:val="Hyperlink"/>
                  <w:rFonts w:ascii="Times New Roman" w:hAnsi="Times New Roman"/>
                  <w:lang w:val="en-US"/>
                </w:rPr>
                <w:t>Названо число неосознанных пассивных курильщиков</w:t>
              </w:r>
            </w:hyperlink>
          </w:p>
          <w:p w14:paraId="7AEC1319" w14:textId="235B8970" w:rsidR="00CD1472" w:rsidRPr="0088579E" w:rsidRDefault="00CD1472" w:rsidP="00CD1472">
            <w:pPr>
              <w:pBdr>
                <w:bottom w:val="single" w:sz="6" w:space="1" w:color="auto"/>
              </w:pBdr>
              <w:spacing w:after="10"/>
              <w:outlineLvl w:val="0"/>
              <w:rPr>
                <w:b/>
                <w:sz w:val="22"/>
                <w:szCs w:val="22"/>
              </w:rPr>
            </w:pPr>
            <w:r>
              <w:rPr>
                <w:smallCaps/>
                <w:sz w:val="22"/>
                <w:szCs w:val="22"/>
              </w:rPr>
              <w:t>Ad Hoc Peer Reviewer</w:t>
            </w:r>
          </w:p>
          <w:p w14:paraId="65C6BD67" w14:textId="0E5BB2E7" w:rsidR="00CD1472" w:rsidRDefault="00CD1472" w:rsidP="00C92A30">
            <w:pPr>
              <w:pStyle w:val="ListParagraph"/>
              <w:numPr>
                <w:ilvl w:val="0"/>
                <w:numId w:val="25"/>
              </w:numPr>
              <w:rPr>
                <w:rFonts w:ascii="Times New Roman" w:eastAsia="Times New Roman" w:hAnsi="Times New Roman"/>
                <w:lang w:val="en-US" w:eastAsia="zh-CN"/>
              </w:rPr>
            </w:pPr>
            <w:r w:rsidRPr="00CD1472">
              <w:rPr>
                <w:rFonts w:ascii="Times New Roman" w:eastAsia="Times New Roman" w:hAnsi="Times New Roman"/>
                <w:lang w:val="en-US" w:eastAsia="zh-CN"/>
              </w:rPr>
              <w:t>Scientific Reports</w:t>
            </w:r>
          </w:p>
          <w:p w14:paraId="17D984BB" w14:textId="77777777" w:rsidR="00C92A30" w:rsidRDefault="00B4525D" w:rsidP="00CD1472">
            <w:pPr>
              <w:pStyle w:val="ListParagraph"/>
              <w:numPr>
                <w:ilvl w:val="0"/>
                <w:numId w:val="25"/>
              </w:numPr>
              <w:rPr>
                <w:rFonts w:ascii="Times New Roman" w:eastAsia="Times New Roman" w:hAnsi="Times New Roman"/>
                <w:lang w:val="en-US" w:eastAsia="zh-CN"/>
              </w:rPr>
            </w:pPr>
            <w:r>
              <w:rPr>
                <w:rFonts w:ascii="Times New Roman" w:eastAsia="Times New Roman" w:hAnsi="Times New Roman"/>
                <w:lang w:val="en-US" w:eastAsia="zh-CN"/>
              </w:rPr>
              <w:t>BMC Health Services Research</w:t>
            </w:r>
          </w:p>
          <w:p w14:paraId="56DD3CDB" w14:textId="269B4329" w:rsidR="00CF79AE" w:rsidRPr="00CF79AE" w:rsidRDefault="00CF79AE" w:rsidP="00CF79AE"/>
        </w:tc>
      </w:tr>
    </w:tbl>
    <w:p w14:paraId="78C8F014" w14:textId="77777777" w:rsidR="00874826" w:rsidRPr="0088579E" w:rsidRDefault="00874826" w:rsidP="00874826">
      <w:pPr>
        <w:pBdr>
          <w:bottom w:val="single" w:sz="6" w:space="1" w:color="auto"/>
        </w:pBdr>
        <w:spacing w:after="10"/>
        <w:outlineLvl w:val="0"/>
        <w:rPr>
          <w:smallCaps/>
          <w:sz w:val="22"/>
          <w:szCs w:val="22"/>
        </w:rPr>
      </w:pPr>
      <w:r>
        <w:rPr>
          <w:smallCaps/>
          <w:sz w:val="22"/>
          <w:szCs w:val="22"/>
        </w:rPr>
        <w:lastRenderedPageBreak/>
        <w:t>Honors &amp; Awards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35"/>
        <w:gridCol w:w="8302"/>
      </w:tblGrid>
      <w:tr w:rsidR="006B0A3C" w:rsidRPr="00775D9F" w14:paraId="4F95657C" w14:textId="77777777" w:rsidTr="004C6425">
        <w:tc>
          <w:tcPr>
            <w:tcW w:w="1435" w:type="dxa"/>
            <w:tcBorders>
              <w:top w:val="nil"/>
              <w:bottom w:val="nil"/>
              <w:right w:val="nil"/>
            </w:tcBorders>
          </w:tcPr>
          <w:p w14:paraId="134A0009" w14:textId="40BF6FD0" w:rsidR="006B0A3C" w:rsidRPr="00775D9F" w:rsidRDefault="006B0A3C" w:rsidP="006B0A3C">
            <w:pPr>
              <w:rPr>
                <w:bCs/>
                <w:sz w:val="22"/>
                <w:szCs w:val="22"/>
              </w:rPr>
            </w:pPr>
            <w:r w:rsidRPr="00775D9F">
              <w:rPr>
                <w:bCs/>
                <w:sz w:val="22"/>
                <w:szCs w:val="22"/>
              </w:rPr>
              <w:t>202</w:t>
            </w:r>
            <w:r w:rsidR="0005765E">
              <w:rPr>
                <w:bCs/>
                <w:sz w:val="22"/>
                <w:szCs w:val="22"/>
              </w:rPr>
              <w:t>3</w:t>
            </w:r>
            <w:r w:rsidRPr="00775D9F">
              <w:rPr>
                <w:bCs/>
                <w:sz w:val="22"/>
                <w:szCs w:val="22"/>
              </w:rPr>
              <w:t>-</w:t>
            </w:r>
            <w:r w:rsidR="0005765E">
              <w:rPr>
                <w:bCs/>
                <w:sz w:val="22"/>
                <w:szCs w:val="22"/>
              </w:rPr>
              <w:t>Present</w:t>
            </w:r>
          </w:p>
        </w:tc>
        <w:tc>
          <w:tcPr>
            <w:tcW w:w="8302" w:type="dxa"/>
            <w:tcBorders>
              <w:top w:val="nil"/>
              <w:left w:val="nil"/>
              <w:bottom w:val="nil"/>
            </w:tcBorders>
          </w:tcPr>
          <w:p w14:paraId="18F023AD" w14:textId="6697FBB0" w:rsidR="006B0A3C" w:rsidRPr="00775D9F" w:rsidRDefault="0005765E" w:rsidP="006B0A3C">
            <w:pPr>
              <w:rPr>
                <w:b/>
                <w:sz w:val="22"/>
                <w:szCs w:val="22"/>
              </w:rPr>
            </w:pPr>
            <w:r w:rsidRPr="002A796B">
              <w:rPr>
                <w:b/>
                <w:sz w:val="22"/>
                <w:szCs w:val="22"/>
              </w:rPr>
              <w:t>Student Representative</w:t>
            </w:r>
            <w:r w:rsidR="002A796B">
              <w:rPr>
                <w:bCs/>
                <w:sz w:val="22"/>
                <w:szCs w:val="22"/>
              </w:rPr>
              <w:t>, College Public Health and Health Profession Res</w:t>
            </w:r>
            <w:r w:rsidR="002A796B" w:rsidRPr="0005765E">
              <w:rPr>
                <w:bCs/>
                <w:sz w:val="22"/>
                <w:szCs w:val="22"/>
              </w:rPr>
              <w:t>earch Committee</w:t>
            </w:r>
            <w:r w:rsidR="002A796B">
              <w:rPr>
                <w:bCs/>
                <w:sz w:val="22"/>
                <w:szCs w:val="22"/>
              </w:rPr>
              <w:t>,</w:t>
            </w:r>
            <w:r w:rsidR="002A796B" w:rsidRPr="00775D9F">
              <w:rPr>
                <w:bCs/>
                <w:sz w:val="22"/>
                <w:szCs w:val="22"/>
              </w:rPr>
              <w:t xml:space="preserve"> </w:t>
            </w:r>
            <w:r w:rsidR="006B0A3C" w:rsidRPr="00775D9F">
              <w:rPr>
                <w:bCs/>
                <w:sz w:val="22"/>
                <w:szCs w:val="22"/>
              </w:rPr>
              <w:t>University of Florida</w:t>
            </w:r>
          </w:p>
        </w:tc>
      </w:tr>
      <w:tr w:rsidR="0013514A" w:rsidRPr="00775D9F" w14:paraId="1EFBC112" w14:textId="77777777" w:rsidTr="004C6425">
        <w:tc>
          <w:tcPr>
            <w:tcW w:w="1435" w:type="dxa"/>
            <w:tcBorders>
              <w:top w:val="nil"/>
              <w:bottom w:val="nil"/>
              <w:right w:val="nil"/>
            </w:tcBorders>
          </w:tcPr>
          <w:p w14:paraId="71D79E3A" w14:textId="6CFBB619" w:rsidR="0013514A" w:rsidRPr="00775D9F" w:rsidRDefault="0013514A" w:rsidP="0013514A">
            <w:pPr>
              <w:rPr>
                <w:bCs/>
                <w:sz w:val="22"/>
                <w:szCs w:val="22"/>
              </w:rPr>
            </w:pPr>
            <w:r w:rsidRPr="00775D9F">
              <w:rPr>
                <w:bCs/>
                <w:sz w:val="22"/>
                <w:szCs w:val="22"/>
              </w:rPr>
              <w:t>202</w:t>
            </w:r>
            <w:r>
              <w:rPr>
                <w:bCs/>
                <w:sz w:val="22"/>
                <w:szCs w:val="22"/>
              </w:rPr>
              <w:t>1</w:t>
            </w:r>
            <w:r w:rsidRPr="00775D9F">
              <w:rPr>
                <w:bCs/>
                <w:sz w:val="22"/>
                <w:szCs w:val="22"/>
              </w:rPr>
              <w:t>-</w:t>
            </w:r>
            <w:r>
              <w:rPr>
                <w:bCs/>
                <w:sz w:val="22"/>
                <w:szCs w:val="22"/>
              </w:rPr>
              <w:t>Present</w:t>
            </w:r>
          </w:p>
        </w:tc>
        <w:tc>
          <w:tcPr>
            <w:tcW w:w="8302" w:type="dxa"/>
            <w:tcBorders>
              <w:top w:val="nil"/>
              <w:left w:val="nil"/>
              <w:bottom w:val="nil"/>
            </w:tcBorders>
          </w:tcPr>
          <w:p w14:paraId="77DE1C97" w14:textId="0F85D2CC" w:rsidR="0013514A" w:rsidRPr="002A796B" w:rsidRDefault="0013514A" w:rsidP="0013514A">
            <w:pPr>
              <w:rPr>
                <w:b/>
                <w:sz w:val="22"/>
                <w:szCs w:val="22"/>
              </w:rPr>
            </w:pPr>
            <w:r w:rsidRPr="0005765E">
              <w:rPr>
                <w:b/>
                <w:sz w:val="22"/>
                <w:szCs w:val="22"/>
              </w:rPr>
              <w:t xml:space="preserve">Grinter Fellowship </w:t>
            </w:r>
            <w:r>
              <w:rPr>
                <w:b/>
                <w:sz w:val="22"/>
                <w:szCs w:val="22"/>
              </w:rPr>
              <w:t>Award</w:t>
            </w:r>
            <w:r w:rsidRPr="00775D9F">
              <w:rPr>
                <w:bCs/>
                <w:sz w:val="22"/>
                <w:szCs w:val="22"/>
              </w:rPr>
              <w:t>, University of Florida</w:t>
            </w:r>
          </w:p>
        </w:tc>
      </w:tr>
      <w:tr w:rsidR="0013514A" w:rsidRPr="00775D9F" w14:paraId="48CD84F7" w14:textId="77777777" w:rsidTr="004C6425">
        <w:tc>
          <w:tcPr>
            <w:tcW w:w="1435" w:type="dxa"/>
            <w:tcBorders>
              <w:top w:val="nil"/>
              <w:bottom w:val="nil"/>
              <w:right w:val="nil"/>
            </w:tcBorders>
          </w:tcPr>
          <w:p w14:paraId="293779AC" w14:textId="358B278C" w:rsidR="0013514A" w:rsidRPr="00775D9F" w:rsidRDefault="0013514A" w:rsidP="0013514A">
            <w:pPr>
              <w:rPr>
                <w:bCs/>
                <w:sz w:val="22"/>
                <w:szCs w:val="22"/>
              </w:rPr>
            </w:pPr>
            <w:r>
              <w:rPr>
                <w:bCs/>
                <w:sz w:val="22"/>
                <w:szCs w:val="22"/>
              </w:rPr>
              <w:t>2023</w:t>
            </w:r>
          </w:p>
        </w:tc>
        <w:tc>
          <w:tcPr>
            <w:tcW w:w="8302" w:type="dxa"/>
            <w:tcBorders>
              <w:top w:val="nil"/>
              <w:left w:val="nil"/>
              <w:bottom w:val="nil"/>
            </w:tcBorders>
          </w:tcPr>
          <w:p w14:paraId="5043818B" w14:textId="3167E6AD" w:rsidR="0013514A" w:rsidRPr="002A796B" w:rsidRDefault="0013514A" w:rsidP="0013514A">
            <w:pPr>
              <w:rPr>
                <w:b/>
                <w:sz w:val="22"/>
                <w:szCs w:val="22"/>
              </w:rPr>
            </w:pPr>
            <w:r>
              <w:rPr>
                <w:b/>
                <w:sz w:val="22"/>
                <w:szCs w:val="22"/>
              </w:rPr>
              <w:t xml:space="preserve">Outstanding PhD Student Award, </w:t>
            </w:r>
            <w:r w:rsidRPr="00775D9F">
              <w:rPr>
                <w:bCs/>
                <w:sz w:val="22"/>
                <w:szCs w:val="22"/>
              </w:rPr>
              <w:t>University of Florida</w:t>
            </w:r>
          </w:p>
        </w:tc>
      </w:tr>
      <w:tr w:rsidR="0013514A" w:rsidRPr="00775D9F" w14:paraId="1199DB70" w14:textId="77777777" w:rsidTr="004C6425">
        <w:tc>
          <w:tcPr>
            <w:tcW w:w="1435" w:type="dxa"/>
            <w:tcBorders>
              <w:top w:val="nil"/>
              <w:bottom w:val="nil"/>
              <w:right w:val="nil"/>
            </w:tcBorders>
          </w:tcPr>
          <w:p w14:paraId="6097830D" w14:textId="5F300431" w:rsidR="0013514A" w:rsidRPr="00775D9F" w:rsidRDefault="0013514A" w:rsidP="0013514A">
            <w:pPr>
              <w:rPr>
                <w:bCs/>
                <w:sz w:val="22"/>
                <w:szCs w:val="22"/>
              </w:rPr>
            </w:pPr>
            <w:r>
              <w:rPr>
                <w:bCs/>
                <w:sz w:val="22"/>
                <w:szCs w:val="22"/>
              </w:rPr>
              <w:t>2023</w:t>
            </w:r>
          </w:p>
        </w:tc>
        <w:tc>
          <w:tcPr>
            <w:tcW w:w="8302" w:type="dxa"/>
            <w:tcBorders>
              <w:top w:val="nil"/>
              <w:left w:val="nil"/>
              <w:bottom w:val="nil"/>
            </w:tcBorders>
          </w:tcPr>
          <w:p w14:paraId="2F8B6476" w14:textId="34008614" w:rsidR="0013514A" w:rsidRDefault="0013514A" w:rsidP="0013514A">
            <w:pPr>
              <w:rPr>
                <w:bCs/>
                <w:sz w:val="22"/>
                <w:szCs w:val="22"/>
              </w:rPr>
            </w:pPr>
            <w:r w:rsidRPr="0005765E">
              <w:rPr>
                <w:b/>
                <w:sz w:val="22"/>
                <w:szCs w:val="22"/>
              </w:rPr>
              <w:t xml:space="preserve">Center for the Assessment of Tobacco Regulations (CAsToR) </w:t>
            </w:r>
            <w:r>
              <w:rPr>
                <w:b/>
                <w:sz w:val="22"/>
                <w:szCs w:val="22"/>
              </w:rPr>
              <w:t>S</w:t>
            </w:r>
            <w:r w:rsidRPr="0005765E">
              <w:rPr>
                <w:b/>
                <w:sz w:val="22"/>
                <w:szCs w:val="22"/>
              </w:rPr>
              <w:t>cholarship</w:t>
            </w:r>
            <w:r>
              <w:rPr>
                <w:b/>
                <w:sz w:val="22"/>
                <w:szCs w:val="22"/>
              </w:rPr>
              <w:t xml:space="preserve"> </w:t>
            </w:r>
            <w:r w:rsidRPr="00062B17">
              <w:rPr>
                <w:bCs/>
                <w:sz w:val="22"/>
                <w:szCs w:val="22"/>
              </w:rPr>
              <w:t>for Summer Session in Epidemiology</w:t>
            </w:r>
            <w:r>
              <w:rPr>
                <w:bCs/>
                <w:sz w:val="22"/>
                <w:szCs w:val="22"/>
              </w:rPr>
              <w:t>, University of Michigan</w:t>
            </w:r>
          </w:p>
        </w:tc>
      </w:tr>
      <w:tr w:rsidR="0013514A" w:rsidRPr="00775D9F" w14:paraId="402B02E8" w14:textId="77777777" w:rsidTr="004C6425">
        <w:tc>
          <w:tcPr>
            <w:tcW w:w="1435" w:type="dxa"/>
            <w:tcBorders>
              <w:top w:val="nil"/>
              <w:bottom w:val="nil"/>
              <w:right w:val="nil"/>
            </w:tcBorders>
          </w:tcPr>
          <w:p w14:paraId="27C3C2AF" w14:textId="1A6808CD" w:rsidR="0013514A" w:rsidRPr="00775D9F" w:rsidRDefault="0013514A" w:rsidP="0013514A">
            <w:pPr>
              <w:rPr>
                <w:bCs/>
                <w:sz w:val="22"/>
                <w:szCs w:val="22"/>
              </w:rPr>
            </w:pPr>
            <w:r w:rsidRPr="00775D9F">
              <w:rPr>
                <w:bCs/>
                <w:sz w:val="22"/>
                <w:szCs w:val="22"/>
              </w:rPr>
              <w:t>2021-2022</w:t>
            </w:r>
          </w:p>
        </w:tc>
        <w:tc>
          <w:tcPr>
            <w:tcW w:w="8302" w:type="dxa"/>
            <w:tcBorders>
              <w:top w:val="nil"/>
              <w:left w:val="nil"/>
              <w:bottom w:val="nil"/>
            </w:tcBorders>
          </w:tcPr>
          <w:p w14:paraId="1C1080D4" w14:textId="67BE9648" w:rsidR="0013514A" w:rsidRPr="00775D9F" w:rsidRDefault="0013514A" w:rsidP="0013514A">
            <w:pPr>
              <w:rPr>
                <w:b/>
                <w:sz w:val="22"/>
                <w:szCs w:val="22"/>
              </w:rPr>
            </w:pPr>
            <w:r w:rsidRPr="00775D9F">
              <w:rPr>
                <w:b/>
                <w:sz w:val="22"/>
                <w:szCs w:val="22"/>
              </w:rPr>
              <w:t>H</w:t>
            </w:r>
            <w:r>
              <w:rPr>
                <w:b/>
                <w:sz w:val="22"/>
                <w:szCs w:val="22"/>
              </w:rPr>
              <w:t xml:space="preserve">ealth </w:t>
            </w:r>
            <w:r w:rsidRPr="00775D9F">
              <w:rPr>
                <w:b/>
                <w:sz w:val="22"/>
                <w:szCs w:val="22"/>
              </w:rPr>
              <w:t>S</w:t>
            </w:r>
            <w:r>
              <w:rPr>
                <w:b/>
                <w:sz w:val="22"/>
                <w:szCs w:val="22"/>
              </w:rPr>
              <w:t xml:space="preserve">ervices </w:t>
            </w:r>
            <w:r w:rsidRPr="00775D9F">
              <w:rPr>
                <w:b/>
                <w:sz w:val="22"/>
                <w:szCs w:val="22"/>
              </w:rPr>
              <w:t>A</w:t>
            </w:r>
            <w:r>
              <w:rPr>
                <w:b/>
                <w:sz w:val="22"/>
                <w:szCs w:val="22"/>
              </w:rPr>
              <w:t>dministration</w:t>
            </w:r>
            <w:r w:rsidRPr="00775D9F">
              <w:rPr>
                <w:b/>
                <w:sz w:val="22"/>
                <w:szCs w:val="22"/>
              </w:rPr>
              <w:t xml:space="preserve"> Alumni Scholarship</w:t>
            </w:r>
            <w:r w:rsidRPr="00775D9F">
              <w:rPr>
                <w:bCs/>
                <w:sz w:val="22"/>
                <w:szCs w:val="22"/>
              </w:rPr>
              <w:t>, University of Florida</w:t>
            </w:r>
          </w:p>
        </w:tc>
      </w:tr>
      <w:tr w:rsidR="0013514A" w:rsidRPr="00775D9F" w14:paraId="42E9D93D" w14:textId="77777777" w:rsidTr="004C6425">
        <w:tc>
          <w:tcPr>
            <w:tcW w:w="1435" w:type="dxa"/>
            <w:tcBorders>
              <w:top w:val="nil"/>
              <w:bottom w:val="nil"/>
              <w:right w:val="nil"/>
            </w:tcBorders>
          </w:tcPr>
          <w:p w14:paraId="13AFC5D3" w14:textId="77777777" w:rsidR="0013514A" w:rsidRPr="00775D9F" w:rsidRDefault="0013514A" w:rsidP="0013514A">
            <w:pPr>
              <w:rPr>
                <w:bCs/>
                <w:sz w:val="22"/>
                <w:szCs w:val="22"/>
              </w:rPr>
            </w:pPr>
            <w:r w:rsidRPr="00775D9F">
              <w:rPr>
                <w:bCs/>
                <w:sz w:val="22"/>
                <w:szCs w:val="22"/>
              </w:rPr>
              <w:t>2018-2020</w:t>
            </w:r>
          </w:p>
        </w:tc>
        <w:tc>
          <w:tcPr>
            <w:tcW w:w="8302" w:type="dxa"/>
            <w:tcBorders>
              <w:top w:val="nil"/>
              <w:left w:val="nil"/>
              <w:bottom w:val="nil"/>
            </w:tcBorders>
          </w:tcPr>
          <w:p w14:paraId="5944E3F3" w14:textId="77777777" w:rsidR="0013514A" w:rsidRPr="00775D9F" w:rsidRDefault="0013514A" w:rsidP="0013514A">
            <w:pPr>
              <w:rPr>
                <w:bCs/>
                <w:sz w:val="22"/>
                <w:szCs w:val="22"/>
              </w:rPr>
            </w:pPr>
            <w:r w:rsidRPr="00775D9F">
              <w:rPr>
                <w:b/>
                <w:sz w:val="22"/>
                <w:szCs w:val="22"/>
              </w:rPr>
              <w:t>Half-Tuition Scholarship</w:t>
            </w:r>
            <w:r w:rsidRPr="00775D9F">
              <w:rPr>
                <w:bCs/>
                <w:sz w:val="22"/>
                <w:szCs w:val="22"/>
              </w:rPr>
              <w:t>, Osaka University</w:t>
            </w:r>
          </w:p>
        </w:tc>
      </w:tr>
      <w:tr w:rsidR="0013514A" w:rsidRPr="00775D9F" w14:paraId="0E7D44B4" w14:textId="77777777" w:rsidTr="004C6425">
        <w:tc>
          <w:tcPr>
            <w:tcW w:w="1435" w:type="dxa"/>
            <w:tcBorders>
              <w:top w:val="nil"/>
              <w:bottom w:val="nil"/>
              <w:right w:val="nil"/>
            </w:tcBorders>
          </w:tcPr>
          <w:p w14:paraId="203FCB95" w14:textId="77777777" w:rsidR="0013514A" w:rsidRPr="00775D9F" w:rsidRDefault="0013514A" w:rsidP="0013514A">
            <w:pPr>
              <w:rPr>
                <w:bCs/>
                <w:sz w:val="22"/>
                <w:szCs w:val="22"/>
              </w:rPr>
            </w:pPr>
            <w:r w:rsidRPr="00775D9F">
              <w:rPr>
                <w:bCs/>
                <w:sz w:val="22"/>
                <w:szCs w:val="22"/>
              </w:rPr>
              <w:t>2017</w:t>
            </w:r>
          </w:p>
        </w:tc>
        <w:tc>
          <w:tcPr>
            <w:tcW w:w="8302" w:type="dxa"/>
            <w:tcBorders>
              <w:top w:val="nil"/>
              <w:left w:val="nil"/>
              <w:bottom w:val="nil"/>
            </w:tcBorders>
          </w:tcPr>
          <w:p w14:paraId="4A71E57A" w14:textId="77777777" w:rsidR="0013514A" w:rsidRPr="00775D9F" w:rsidRDefault="0013514A" w:rsidP="0013514A">
            <w:pPr>
              <w:rPr>
                <w:bCs/>
                <w:sz w:val="22"/>
                <w:szCs w:val="22"/>
              </w:rPr>
            </w:pPr>
            <w:r w:rsidRPr="00775D9F">
              <w:rPr>
                <w:b/>
                <w:sz w:val="22"/>
                <w:szCs w:val="22"/>
              </w:rPr>
              <w:t>Outstanding Undergraduate Student Award</w:t>
            </w:r>
            <w:r w:rsidRPr="00775D9F">
              <w:rPr>
                <w:bCs/>
                <w:sz w:val="22"/>
                <w:szCs w:val="22"/>
              </w:rPr>
              <w:t>, Harbin Institute of Technology</w:t>
            </w:r>
          </w:p>
        </w:tc>
      </w:tr>
      <w:tr w:rsidR="0013514A" w:rsidRPr="00775D9F" w14:paraId="01DA6C45" w14:textId="77777777" w:rsidTr="004C6425">
        <w:tc>
          <w:tcPr>
            <w:tcW w:w="1435" w:type="dxa"/>
            <w:tcBorders>
              <w:top w:val="nil"/>
              <w:bottom w:val="nil"/>
              <w:right w:val="nil"/>
            </w:tcBorders>
          </w:tcPr>
          <w:p w14:paraId="76C15686" w14:textId="77777777" w:rsidR="0013514A" w:rsidRPr="00775D9F" w:rsidRDefault="0013514A" w:rsidP="0013514A">
            <w:pPr>
              <w:rPr>
                <w:bCs/>
                <w:sz w:val="22"/>
                <w:szCs w:val="22"/>
              </w:rPr>
            </w:pPr>
            <w:r w:rsidRPr="00775D9F">
              <w:rPr>
                <w:bCs/>
                <w:sz w:val="22"/>
                <w:szCs w:val="22"/>
              </w:rPr>
              <w:t>2017</w:t>
            </w:r>
          </w:p>
        </w:tc>
        <w:tc>
          <w:tcPr>
            <w:tcW w:w="8302" w:type="dxa"/>
            <w:tcBorders>
              <w:top w:val="nil"/>
              <w:left w:val="nil"/>
              <w:bottom w:val="nil"/>
            </w:tcBorders>
          </w:tcPr>
          <w:p w14:paraId="7221482A" w14:textId="77777777" w:rsidR="0013514A" w:rsidRPr="00775D9F" w:rsidRDefault="0013514A" w:rsidP="0013514A">
            <w:pPr>
              <w:rPr>
                <w:bCs/>
                <w:sz w:val="22"/>
                <w:szCs w:val="22"/>
              </w:rPr>
            </w:pPr>
            <w:r w:rsidRPr="00775D9F">
              <w:rPr>
                <w:b/>
                <w:sz w:val="22"/>
                <w:szCs w:val="22"/>
              </w:rPr>
              <w:t>Outstanding Undergraduate Thesis Award</w:t>
            </w:r>
            <w:r w:rsidRPr="00775D9F">
              <w:rPr>
                <w:bCs/>
                <w:sz w:val="22"/>
                <w:szCs w:val="22"/>
              </w:rPr>
              <w:t xml:space="preserve">, Harbin Institute of Technology </w:t>
            </w:r>
          </w:p>
        </w:tc>
      </w:tr>
      <w:tr w:rsidR="0013514A" w:rsidRPr="00775D9F" w14:paraId="6D901A55" w14:textId="77777777" w:rsidTr="004C6425">
        <w:tc>
          <w:tcPr>
            <w:tcW w:w="1435" w:type="dxa"/>
            <w:tcBorders>
              <w:top w:val="nil"/>
              <w:bottom w:val="nil"/>
              <w:right w:val="nil"/>
            </w:tcBorders>
          </w:tcPr>
          <w:p w14:paraId="33785408" w14:textId="77777777" w:rsidR="0013514A" w:rsidRPr="00775D9F" w:rsidRDefault="0013514A" w:rsidP="0013514A">
            <w:pPr>
              <w:rPr>
                <w:bCs/>
                <w:sz w:val="22"/>
                <w:szCs w:val="22"/>
              </w:rPr>
            </w:pPr>
            <w:r w:rsidRPr="00775D9F">
              <w:rPr>
                <w:bCs/>
                <w:sz w:val="22"/>
                <w:szCs w:val="22"/>
              </w:rPr>
              <w:t>2017</w:t>
            </w:r>
          </w:p>
        </w:tc>
        <w:tc>
          <w:tcPr>
            <w:tcW w:w="8302" w:type="dxa"/>
            <w:tcBorders>
              <w:top w:val="nil"/>
              <w:left w:val="nil"/>
              <w:bottom w:val="nil"/>
            </w:tcBorders>
          </w:tcPr>
          <w:p w14:paraId="2A3C7CE5" w14:textId="77777777" w:rsidR="0013514A" w:rsidRPr="00775D9F" w:rsidRDefault="0013514A" w:rsidP="0013514A">
            <w:pPr>
              <w:rPr>
                <w:bCs/>
                <w:sz w:val="22"/>
                <w:szCs w:val="22"/>
              </w:rPr>
            </w:pPr>
            <w:r w:rsidRPr="00775D9F">
              <w:rPr>
                <w:rFonts w:hint="eastAsia"/>
                <w:b/>
                <w:sz w:val="22"/>
                <w:szCs w:val="22"/>
              </w:rPr>
              <w:t>Meri</w:t>
            </w:r>
            <w:r w:rsidRPr="00775D9F">
              <w:rPr>
                <w:b/>
                <w:sz w:val="22"/>
                <w:szCs w:val="22"/>
              </w:rPr>
              <w:t>t Student</w:t>
            </w:r>
            <w:r w:rsidRPr="00775D9F">
              <w:rPr>
                <w:bCs/>
                <w:sz w:val="22"/>
                <w:szCs w:val="22"/>
              </w:rPr>
              <w:t>, Harbin Institute of Technology</w:t>
            </w:r>
          </w:p>
        </w:tc>
      </w:tr>
      <w:tr w:rsidR="0013514A" w:rsidRPr="00775D9F" w14:paraId="716B70F7" w14:textId="77777777" w:rsidTr="004C6425">
        <w:tc>
          <w:tcPr>
            <w:tcW w:w="1435" w:type="dxa"/>
            <w:tcBorders>
              <w:top w:val="nil"/>
              <w:bottom w:val="nil"/>
              <w:right w:val="nil"/>
            </w:tcBorders>
          </w:tcPr>
          <w:p w14:paraId="4C4F111C" w14:textId="77777777" w:rsidR="0013514A" w:rsidRPr="00775D9F" w:rsidRDefault="0013514A" w:rsidP="0013514A">
            <w:pPr>
              <w:rPr>
                <w:bCs/>
                <w:sz w:val="22"/>
                <w:szCs w:val="22"/>
              </w:rPr>
            </w:pPr>
            <w:r w:rsidRPr="00775D9F">
              <w:rPr>
                <w:bCs/>
                <w:sz w:val="22"/>
                <w:szCs w:val="22"/>
              </w:rPr>
              <w:t>2016</w:t>
            </w:r>
          </w:p>
        </w:tc>
        <w:tc>
          <w:tcPr>
            <w:tcW w:w="8302" w:type="dxa"/>
            <w:tcBorders>
              <w:top w:val="nil"/>
              <w:left w:val="nil"/>
              <w:bottom w:val="nil"/>
            </w:tcBorders>
          </w:tcPr>
          <w:p w14:paraId="10503E1C" w14:textId="77777777" w:rsidR="0013514A" w:rsidRPr="00775D9F" w:rsidRDefault="0013514A" w:rsidP="0013514A">
            <w:pPr>
              <w:rPr>
                <w:bCs/>
                <w:sz w:val="22"/>
                <w:szCs w:val="22"/>
              </w:rPr>
            </w:pPr>
            <w:r w:rsidRPr="00775D9F">
              <w:rPr>
                <w:b/>
                <w:sz w:val="22"/>
                <w:szCs w:val="22"/>
              </w:rPr>
              <w:t>First Prize Winner</w:t>
            </w:r>
            <w:r w:rsidRPr="00775D9F">
              <w:rPr>
                <w:bCs/>
                <w:sz w:val="22"/>
                <w:szCs w:val="22"/>
              </w:rPr>
              <w:t xml:space="preserve"> in </w:t>
            </w:r>
            <w:r w:rsidRPr="00775D9F">
              <w:rPr>
                <w:rFonts w:hint="eastAsia"/>
                <w:bCs/>
                <w:sz w:val="22"/>
                <w:szCs w:val="22"/>
              </w:rPr>
              <w:t>Nation</w:t>
            </w:r>
            <w:r w:rsidRPr="00775D9F">
              <w:rPr>
                <w:bCs/>
                <w:sz w:val="22"/>
                <w:szCs w:val="22"/>
              </w:rPr>
              <w:t xml:space="preserve">al English Competition for College Students, College English Teaching &amp; Research Association of China </w:t>
            </w:r>
          </w:p>
        </w:tc>
      </w:tr>
      <w:tr w:rsidR="0013514A" w:rsidRPr="00775D9F" w14:paraId="655F241C" w14:textId="77777777" w:rsidTr="004C6425">
        <w:tc>
          <w:tcPr>
            <w:tcW w:w="1435" w:type="dxa"/>
            <w:tcBorders>
              <w:top w:val="nil"/>
              <w:bottom w:val="nil"/>
              <w:right w:val="nil"/>
            </w:tcBorders>
          </w:tcPr>
          <w:p w14:paraId="41D9A7CB" w14:textId="77777777" w:rsidR="0013514A" w:rsidRPr="00775D9F" w:rsidRDefault="0013514A" w:rsidP="0013514A">
            <w:pPr>
              <w:rPr>
                <w:bCs/>
                <w:sz w:val="22"/>
                <w:szCs w:val="22"/>
              </w:rPr>
            </w:pPr>
            <w:r w:rsidRPr="00775D9F">
              <w:rPr>
                <w:bCs/>
                <w:sz w:val="22"/>
                <w:szCs w:val="22"/>
              </w:rPr>
              <w:t>2014-2017</w:t>
            </w:r>
          </w:p>
        </w:tc>
        <w:tc>
          <w:tcPr>
            <w:tcW w:w="8302" w:type="dxa"/>
            <w:tcBorders>
              <w:top w:val="nil"/>
              <w:left w:val="nil"/>
              <w:bottom w:val="nil"/>
            </w:tcBorders>
          </w:tcPr>
          <w:p w14:paraId="5606FE85" w14:textId="77777777" w:rsidR="0013514A" w:rsidRPr="00775D9F" w:rsidRDefault="0013514A" w:rsidP="0013514A">
            <w:pPr>
              <w:rPr>
                <w:bCs/>
                <w:sz w:val="22"/>
                <w:szCs w:val="22"/>
              </w:rPr>
            </w:pPr>
            <w:r w:rsidRPr="00775D9F">
              <w:rPr>
                <w:b/>
                <w:sz w:val="22"/>
                <w:szCs w:val="22"/>
              </w:rPr>
              <w:t>Fuji Xerox Scholarship</w:t>
            </w:r>
            <w:r w:rsidRPr="00775D9F">
              <w:rPr>
                <w:bCs/>
                <w:sz w:val="22"/>
                <w:szCs w:val="22"/>
              </w:rPr>
              <w:t>, Fuji Xerox of Shenzhen Ltd</w:t>
            </w:r>
          </w:p>
        </w:tc>
      </w:tr>
      <w:tr w:rsidR="0013514A" w:rsidRPr="00775D9F" w14:paraId="65678DCA" w14:textId="77777777" w:rsidTr="004C6425">
        <w:tc>
          <w:tcPr>
            <w:tcW w:w="1435" w:type="dxa"/>
            <w:tcBorders>
              <w:top w:val="nil"/>
              <w:bottom w:val="nil"/>
              <w:right w:val="nil"/>
            </w:tcBorders>
          </w:tcPr>
          <w:p w14:paraId="0DF92050" w14:textId="77777777" w:rsidR="0013514A" w:rsidRPr="00775D9F" w:rsidRDefault="0013514A" w:rsidP="0013514A">
            <w:pPr>
              <w:rPr>
                <w:bCs/>
                <w:sz w:val="22"/>
                <w:szCs w:val="22"/>
              </w:rPr>
            </w:pPr>
            <w:r w:rsidRPr="00775D9F">
              <w:rPr>
                <w:bCs/>
                <w:sz w:val="22"/>
                <w:szCs w:val="22"/>
              </w:rPr>
              <w:t>2013-2017</w:t>
            </w:r>
          </w:p>
        </w:tc>
        <w:tc>
          <w:tcPr>
            <w:tcW w:w="8302" w:type="dxa"/>
            <w:tcBorders>
              <w:top w:val="nil"/>
              <w:left w:val="nil"/>
              <w:bottom w:val="nil"/>
            </w:tcBorders>
          </w:tcPr>
          <w:p w14:paraId="2959643F" w14:textId="77777777" w:rsidR="0013514A" w:rsidRPr="00775D9F" w:rsidRDefault="0013514A" w:rsidP="0013514A">
            <w:pPr>
              <w:rPr>
                <w:bCs/>
                <w:sz w:val="22"/>
                <w:szCs w:val="22"/>
              </w:rPr>
            </w:pPr>
            <w:r w:rsidRPr="00775D9F">
              <w:rPr>
                <w:b/>
                <w:sz w:val="22"/>
                <w:szCs w:val="22"/>
              </w:rPr>
              <w:t>People’s Scholarship</w:t>
            </w:r>
            <w:r w:rsidRPr="00775D9F">
              <w:rPr>
                <w:bCs/>
                <w:sz w:val="22"/>
                <w:szCs w:val="22"/>
              </w:rPr>
              <w:t>, First-</w:t>
            </w:r>
            <w:r w:rsidRPr="00775D9F">
              <w:rPr>
                <w:rFonts w:hint="eastAsia"/>
                <w:bCs/>
                <w:sz w:val="22"/>
                <w:szCs w:val="22"/>
              </w:rPr>
              <w:t>class</w:t>
            </w:r>
            <w:r>
              <w:rPr>
                <w:bCs/>
                <w:sz w:val="22"/>
                <w:szCs w:val="22"/>
              </w:rPr>
              <w:t xml:space="preserve"> </w:t>
            </w:r>
            <w:r>
              <w:rPr>
                <w:rFonts w:hint="eastAsia"/>
                <w:bCs/>
                <w:sz w:val="22"/>
                <w:szCs w:val="22"/>
              </w:rPr>
              <w:t>prize</w:t>
            </w:r>
            <w:r w:rsidRPr="00775D9F">
              <w:rPr>
                <w:bCs/>
                <w:sz w:val="22"/>
                <w:szCs w:val="22"/>
              </w:rPr>
              <w:t xml:space="preserve">, </w:t>
            </w:r>
            <w:bookmarkStart w:id="0" w:name="OLE_LINK1"/>
            <w:r w:rsidRPr="00775D9F">
              <w:rPr>
                <w:bCs/>
                <w:sz w:val="22"/>
                <w:szCs w:val="22"/>
              </w:rPr>
              <w:t>Harbin Institute of Technology</w:t>
            </w:r>
            <w:bookmarkEnd w:id="0"/>
          </w:p>
        </w:tc>
      </w:tr>
    </w:tbl>
    <w:p w14:paraId="50B77478" w14:textId="77777777" w:rsidR="00874826" w:rsidRPr="00775D9F" w:rsidRDefault="00874826" w:rsidP="00874826">
      <w:pPr>
        <w:rPr>
          <w:bCs/>
          <w:sz w:val="22"/>
          <w:szCs w:val="22"/>
        </w:rPr>
      </w:pPr>
    </w:p>
    <w:p w14:paraId="28FC03A0" w14:textId="77777777" w:rsidR="00874826" w:rsidRPr="0088579E" w:rsidRDefault="00874826" w:rsidP="00874826">
      <w:pPr>
        <w:pBdr>
          <w:bottom w:val="single" w:sz="6" w:space="1" w:color="auto"/>
        </w:pBdr>
        <w:spacing w:after="10"/>
        <w:outlineLvl w:val="0"/>
        <w:rPr>
          <w:b/>
          <w:sz w:val="22"/>
          <w:szCs w:val="22"/>
        </w:rPr>
      </w:pPr>
      <w:r w:rsidRPr="0088579E">
        <w:rPr>
          <w:smallCaps/>
          <w:sz w:val="22"/>
          <w:szCs w:val="22"/>
        </w:rPr>
        <w:t>Internship Experience</w:t>
      </w:r>
      <w:r w:rsidRPr="0088579E" w:rsidDel="00832CB8">
        <w:rPr>
          <w:smallCaps/>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8302"/>
      </w:tblGrid>
      <w:tr w:rsidR="00874826" w:rsidRPr="0088579E" w14:paraId="5768C20D" w14:textId="77777777" w:rsidTr="004C6425">
        <w:tc>
          <w:tcPr>
            <w:tcW w:w="1435" w:type="dxa"/>
          </w:tcPr>
          <w:p w14:paraId="6723D768" w14:textId="77777777" w:rsidR="00874826" w:rsidRPr="0088579E" w:rsidRDefault="00874826" w:rsidP="004C6425">
            <w:pPr>
              <w:tabs>
                <w:tab w:val="right" w:pos="9720"/>
              </w:tabs>
              <w:spacing w:after="10"/>
              <w:rPr>
                <w:bCs/>
                <w:sz w:val="22"/>
                <w:szCs w:val="22"/>
                <w:lang w:val="en-CA"/>
              </w:rPr>
            </w:pPr>
            <w:r>
              <w:rPr>
                <w:bCs/>
                <w:sz w:val="22"/>
                <w:szCs w:val="22"/>
                <w:lang w:val="en-CA"/>
              </w:rPr>
              <w:t xml:space="preserve">Mar </w:t>
            </w:r>
            <w:r w:rsidRPr="0088579E">
              <w:rPr>
                <w:bCs/>
                <w:sz w:val="22"/>
                <w:szCs w:val="22"/>
                <w:lang w:val="en-CA"/>
              </w:rPr>
              <w:t>2019</w:t>
            </w:r>
            <w:r>
              <w:rPr>
                <w:bCs/>
                <w:sz w:val="22"/>
                <w:szCs w:val="22"/>
                <w:lang w:val="en-CA"/>
              </w:rPr>
              <w:t xml:space="preserve"> </w:t>
            </w:r>
          </w:p>
        </w:tc>
        <w:tc>
          <w:tcPr>
            <w:tcW w:w="8302" w:type="dxa"/>
          </w:tcPr>
          <w:p w14:paraId="650B9928" w14:textId="3FBB09EA" w:rsidR="00874826" w:rsidRPr="0088579E" w:rsidRDefault="00F07E40" w:rsidP="004C6425">
            <w:pPr>
              <w:tabs>
                <w:tab w:val="right" w:pos="9720"/>
              </w:tabs>
              <w:spacing w:after="10"/>
              <w:rPr>
                <w:b/>
                <w:sz w:val="22"/>
                <w:szCs w:val="22"/>
              </w:rPr>
            </w:pPr>
            <w:r>
              <w:rPr>
                <w:b/>
                <w:sz w:val="22"/>
                <w:szCs w:val="22"/>
              </w:rPr>
              <w:t>Survey Data Analyst Intern</w:t>
            </w:r>
          </w:p>
          <w:p w14:paraId="08FF6E59" w14:textId="77777777" w:rsidR="00874826" w:rsidRPr="0088579E" w:rsidRDefault="00874826" w:rsidP="004C6425">
            <w:pPr>
              <w:tabs>
                <w:tab w:val="right" w:pos="9720"/>
              </w:tabs>
              <w:spacing w:after="10"/>
              <w:rPr>
                <w:b/>
                <w:sz w:val="22"/>
                <w:szCs w:val="22"/>
              </w:rPr>
            </w:pPr>
            <w:r w:rsidRPr="0088579E">
              <w:rPr>
                <w:bCs/>
                <w:sz w:val="22"/>
                <w:szCs w:val="22"/>
              </w:rPr>
              <w:t>Department of Disease Prevention</w:t>
            </w:r>
          </w:p>
          <w:p w14:paraId="4A390581" w14:textId="77777777" w:rsidR="00874826" w:rsidRPr="0088579E" w:rsidRDefault="00874826" w:rsidP="004C6425">
            <w:pPr>
              <w:tabs>
                <w:tab w:val="right" w:pos="9720"/>
              </w:tabs>
              <w:spacing w:after="10"/>
              <w:rPr>
                <w:bCs/>
                <w:sz w:val="22"/>
                <w:szCs w:val="22"/>
              </w:rPr>
            </w:pPr>
            <w:r w:rsidRPr="0088579E">
              <w:rPr>
                <w:bCs/>
                <w:sz w:val="22"/>
                <w:szCs w:val="22"/>
              </w:rPr>
              <w:t>Center for Disease Control and Prevention</w:t>
            </w:r>
            <w:r>
              <w:rPr>
                <w:rFonts w:hint="eastAsia"/>
                <w:bCs/>
                <w:sz w:val="22"/>
                <w:szCs w:val="22"/>
              </w:rPr>
              <w:t>,</w:t>
            </w:r>
            <w:r>
              <w:rPr>
                <w:bCs/>
                <w:sz w:val="22"/>
                <w:szCs w:val="22"/>
              </w:rPr>
              <w:t xml:space="preserve"> </w:t>
            </w:r>
            <w:r w:rsidRPr="0088579E">
              <w:rPr>
                <w:bCs/>
                <w:sz w:val="22"/>
                <w:szCs w:val="22"/>
              </w:rPr>
              <w:t>Taiyuan</w:t>
            </w:r>
            <w:r>
              <w:rPr>
                <w:bCs/>
                <w:sz w:val="22"/>
                <w:szCs w:val="22"/>
              </w:rPr>
              <w:t>, China</w:t>
            </w:r>
            <w:r w:rsidRPr="0088579E">
              <w:rPr>
                <w:bCs/>
                <w:sz w:val="22"/>
                <w:szCs w:val="22"/>
              </w:rPr>
              <w:tab/>
            </w:r>
          </w:p>
          <w:p w14:paraId="7CE90FB1" w14:textId="77777777" w:rsidR="00B45725" w:rsidRPr="00B45725" w:rsidRDefault="00B45725" w:rsidP="00B45725">
            <w:pPr>
              <w:pStyle w:val="ListParagraph"/>
              <w:numPr>
                <w:ilvl w:val="0"/>
                <w:numId w:val="14"/>
              </w:numPr>
              <w:tabs>
                <w:tab w:val="right" w:pos="9720"/>
              </w:tabs>
              <w:spacing w:after="10"/>
            </w:pPr>
            <w:r>
              <w:rPr>
                <w:rFonts w:ascii="Times New Roman" w:hAnsi="Times New Roman"/>
              </w:rPr>
              <w:t>C</w:t>
            </w:r>
            <w:r w:rsidRPr="00B45725">
              <w:rPr>
                <w:rFonts w:ascii="Times New Roman" w:hAnsi="Times New Roman"/>
              </w:rPr>
              <w:t>ore roles</w:t>
            </w:r>
            <w:r>
              <w:rPr>
                <w:rFonts w:ascii="Times New Roman" w:hAnsi="Times New Roman"/>
              </w:rPr>
              <w:t>:</w:t>
            </w:r>
            <w:r w:rsidRPr="00B45725">
              <w:rPr>
                <w:rFonts w:ascii="Times New Roman" w:hAnsi="Times New Roman"/>
              </w:rPr>
              <w:t xml:space="preserve"> cleaning, analyzing and summarizing household survey data on indoor air pollution in China to inform national health policies. </w:t>
            </w:r>
          </w:p>
          <w:p w14:paraId="54C9A917" w14:textId="055454EB" w:rsidR="00874826" w:rsidRPr="0098442B" w:rsidRDefault="00B45725" w:rsidP="00B45725">
            <w:pPr>
              <w:pStyle w:val="ListParagraph"/>
              <w:numPr>
                <w:ilvl w:val="0"/>
                <w:numId w:val="14"/>
              </w:numPr>
              <w:tabs>
                <w:tab w:val="right" w:pos="9720"/>
              </w:tabs>
              <w:spacing w:after="10"/>
            </w:pPr>
            <w:r>
              <w:rPr>
                <w:rFonts w:ascii="Times New Roman" w:hAnsi="Times New Roman"/>
              </w:rPr>
              <w:t>R</w:t>
            </w:r>
            <w:r w:rsidRPr="00B45725">
              <w:rPr>
                <w:rFonts w:ascii="Times New Roman" w:hAnsi="Times New Roman"/>
              </w:rPr>
              <w:t>esponsibilities</w:t>
            </w:r>
            <w:r>
              <w:rPr>
                <w:rFonts w:ascii="Times New Roman" w:hAnsi="Times New Roman"/>
              </w:rPr>
              <w:t>:</w:t>
            </w:r>
            <w:r w:rsidRPr="00B45725">
              <w:rPr>
                <w:rFonts w:ascii="Times New Roman" w:hAnsi="Times New Roman"/>
              </w:rPr>
              <w:t xml:space="preserve"> checking and validating survey datasets, performing statistical analyses to assess pollution levels and trends, generating data visualizations and reports to communicate insights, and assisting senior scientists in interpreting findings to guide air quality policy decisions.</w:t>
            </w:r>
          </w:p>
        </w:tc>
      </w:tr>
      <w:tr w:rsidR="00874826" w:rsidRPr="0088579E" w14:paraId="67FC205A" w14:textId="77777777" w:rsidTr="004C6425">
        <w:tc>
          <w:tcPr>
            <w:tcW w:w="1435" w:type="dxa"/>
          </w:tcPr>
          <w:p w14:paraId="68E95FBC" w14:textId="77777777" w:rsidR="00874826" w:rsidRPr="0088579E" w:rsidRDefault="00874826" w:rsidP="004C6425">
            <w:pPr>
              <w:tabs>
                <w:tab w:val="right" w:pos="9720"/>
              </w:tabs>
              <w:spacing w:after="10"/>
              <w:rPr>
                <w:bCs/>
                <w:sz w:val="22"/>
                <w:szCs w:val="22"/>
                <w:lang w:val="en-CA"/>
              </w:rPr>
            </w:pPr>
            <w:r>
              <w:rPr>
                <w:bCs/>
                <w:sz w:val="22"/>
                <w:szCs w:val="22"/>
                <w:lang w:val="en-CA"/>
              </w:rPr>
              <w:t>Feb 2019</w:t>
            </w:r>
          </w:p>
        </w:tc>
        <w:tc>
          <w:tcPr>
            <w:tcW w:w="8302" w:type="dxa"/>
          </w:tcPr>
          <w:p w14:paraId="5C0AA888" w14:textId="0863EDCE" w:rsidR="00874826" w:rsidRPr="0088579E" w:rsidRDefault="00B45725" w:rsidP="004C6425">
            <w:pPr>
              <w:tabs>
                <w:tab w:val="right" w:pos="9720"/>
              </w:tabs>
              <w:spacing w:after="10"/>
              <w:rPr>
                <w:b/>
                <w:sz w:val="22"/>
                <w:szCs w:val="22"/>
              </w:rPr>
            </w:pPr>
            <w:r>
              <w:rPr>
                <w:b/>
                <w:sz w:val="22"/>
                <w:szCs w:val="22"/>
              </w:rPr>
              <w:t>Health Administration</w:t>
            </w:r>
            <w:r w:rsidR="00874826">
              <w:rPr>
                <w:b/>
                <w:sz w:val="22"/>
                <w:szCs w:val="22"/>
              </w:rPr>
              <w:t xml:space="preserve"> </w:t>
            </w:r>
            <w:r>
              <w:rPr>
                <w:b/>
                <w:sz w:val="22"/>
                <w:szCs w:val="22"/>
              </w:rPr>
              <w:t>Intern</w:t>
            </w:r>
          </w:p>
          <w:p w14:paraId="1FF03F34" w14:textId="77777777" w:rsidR="00874826" w:rsidRDefault="00874826" w:rsidP="004C6425">
            <w:pPr>
              <w:tabs>
                <w:tab w:val="right" w:pos="9720"/>
              </w:tabs>
              <w:spacing w:after="10"/>
              <w:rPr>
                <w:sz w:val="22"/>
                <w:szCs w:val="22"/>
              </w:rPr>
            </w:pPr>
            <w:r w:rsidRPr="0088579E">
              <w:rPr>
                <w:sz w:val="22"/>
                <w:szCs w:val="22"/>
              </w:rPr>
              <w:t>Department of Primary Health Care</w:t>
            </w:r>
          </w:p>
          <w:p w14:paraId="5EB5608A" w14:textId="77777777" w:rsidR="00874826" w:rsidRDefault="00874826" w:rsidP="004C6425">
            <w:pPr>
              <w:tabs>
                <w:tab w:val="right" w:pos="9720"/>
              </w:tabs>
              <w:spacing w:after="10"/>
              <w:rPr>
                <w:bCs/>
                <w:sz w:val="22"/>
                <w:szCs w:val="22"/>
              </w:rPr>
            </w:pPr>
            <w:r w:rsidRPr="0098442B">
              <w:rPr>
                <w:bCs/>
                <w:sz w:val="22"/>
                <w:szCs w:val="22"/>
              </w:rPr>
              <w:t>Health Commission</w:t>
            </w:r>
            <w:r>
              <w:rPr>
                <w:bCs/>
                <w:sz w:val="22"/>
                <w:szCs w:val="22"/>
              </w:rPr>
              <w:t>, Taiyuan, China</w:t>
            </w:r>
          </w:p>
          <w:p w14:paraId="593BD8E1" w14:textId="72FF5504" w:rsidR="00874826" w:rsidRPr="009E2319" w:rsidRDefault="00874826" w:rsidP="004C6425">
            <w:pPr>
              <w:numPr>
                <w:ilvl w:val="0"/>
                <w:numId w:val="1"/>
              </w:numPr>
              <w:spacing w:after="10"/>
              <w:rPr>
                <w:rFonts w:eastAsia="SimSun"/>
                <w:sz w:val="22"/>
                <w:szCs w:val="22"/>
                <w:lang w:val="en-CA" w:eastAsia="en-US"/>
              </w:rPr>
            </w:pPr>
            <w:r w:rsidRPr="00B45725">
              <w:rPr>
                <w:rFonts w:eastAsia="SimSun"/>
                <w:sz w:val="22"/>
                <w:szCs w:val="22"/>
                <w:lang w:val="en-CA" w:eastAsia="en-US"/>
              </w:rPr>
              <w:t xml:space="preserve">Responsibilities: </w:t>
            </w:r>
            <w:r w:rsidR="003D7BC9">
              <w:rPr>
                <w:rFonts w:eastAsia="SimSun"/>
                <w:sz w:val="22"/>
                <w:szCs w:val="22"/>
                <w:lang w:val="en-CA" w:eastAsia="en-US"/>
              </w:rPr>
              <w:t>Collect</w:t>
            </w:r>
            <w:r w:rsidR="00463714">
              <w:rPr>
                <w:rFonts w:eastAsia="SimSun"/>
                <w:sz w:val="22"/>
                <w:szCs w:val="22"/>
                <w:lang w:val="en-CA" w:eastAsia="en-US"/>
              </w:rPr>
              <w:t>ing</w:t>
            </w:r>
            <w:r w:rsidR="00BE4E7F" w:rsidRPr="00BE4E7F">
              <w:rPr>
                <w:rFonts w:eastAsia="SimSun"/>
                <w:sz w:val="22"/>
                <w:szCs w:val="22"/>
                <w:lang w:val="en-CA" w:eastAsia="en-US"/>
              </w:rPr>
              <w:t xml:space="preserve"> hospital administrative data from local health departments and </w:t>
            </w:r>
            <w:r w:rsidR="003D7BC9">
              <w:rPr>
                <w:rFonts w:eastAsia="SimSun"/>
                <w:sz w:val="22"/>
                <w:szCs w:val="22"/>
                <w:lang w:val="en-CA" w:eastAsia="en-US"/>
              </w:rPr>
              <w:t>report</w:t>
            </w:r>
            <w:r w:rsidR="00463714">
              <w:rPr>
                <w:rFonts w:eastAsia="SimSun"/>
                <w:sz w:val="22"/>
                <w:szCs w:val="22"/>
                <w:lang w:val="en-CA" w:eastAsia="en-US"/>
              </w:rPr>
              <w:t>ing</w:t>
            </w:r>
            <w:r w:rsidR="00BE4E7F" w:rsidRPr="00BE4E7F">
              <w:rPr>
                <w:rFonts w:eastAsia="SimSun"/>
                <w:sz w:val="22"/>
                <w:szCs w:val="22"/>
                <w:lang w:val="en-CA" w:eastAsia="en-US"/>
              </w:rPr>
              <w:t xml:space="preserve"> summaries to the municipal health department. </w:t>
            </w:r>
            <w:r w:rsidR="00BE4E7F">
              <w:rPr>
                <w:rFonts w:eastAsia="SimSun"/>
                <w:sz w:val="22"/>
                <w:szCs w:val="22"/>
                <w:lang w:val="en-CA" w:eastAsia="en-US"/>
              </w:rPr>
              <w:t>C</w:t>
            </w:r>
            <w:r w:rsidR="00BE4E7F" w:rsidRPr="00BE4E7F">
              <w:rPr>
                <w:rFonts w:eastAsia="SimSun"/>
                <w:sz w:val="22"/>
                <w:szCs w:val="22"/>
                <w:lang w:val="en-CA" w:eastAsia="en-US"/>
              </w:rPr>
              <w:t>oordinat</w:t>
            </w:r>
            <w:r w:rsidR="00BE4E7F">
              <w:rPr>
                <w:rFonts w:eastAsia="SimSun"/>
                <w:sz w:val="22"/>
                <w:szCs w:val="22"/>
                <w:lang w:val="en-CA" w:eastAsia="en-US"/>
              </w:rPr>
              <w:t>ing</w:t>
            </w:r>
            <w:r w:rsidR="00BE4E7F" w:rsidRPr="00BE4E7F">
              <w:rPr>
                <w:rFonts w:eastAsia="SimSun"/>
                <w:sz w:val="22"/>
                <w:szCs w:val="22"/>
                <w:lang w:val="en-CA" w:eastAsia="en-US"/>
              </w:rPr>
              <w:t xml:space="preserve"> </w:t>
            </w:r>
            <w:r w:rsidR="003D7BC9">
              <w:rPr>
                <w:rFonts w:eastAsia="SimSun"/>
                <w:sz w:val="22"/>
                <w:szCs w:val="22"/>
                <w:lang w:val="en-CA" w:eastAsia="en-US"/>
              </w:rPr>
              <w:t>decision-making</w:t>
            </w:r>
            <w:r w:rsidR="00BE4E7F" w:rsidRPr="00BE4E7F">
              <w:rPr>
                <w:rFonts w:eastAsia="SimSun"/>
                <w:sz w:val="22"/>
                <w:szCs w:val="22"/>
                <w:lang w:val="en-CA" w:eastAsia="en-US"/>
              </w:rPr>
              <w:t xml:space="preserve"> meetings with primary provider teams and department officials on allocating community medical resources and improving local access to primary care.</w:t>
            </w:r>
          </w:p>
        </w:tc>
      </w:tr>
    </w:tbl>
    <w:p w14:paraId="73B2B4F4" w14:textId="6256CC4C" w:rsidR="00427F98" w:rsidRPr="0088579E" w:rsidRDefault="00427F98" w:rsidP="00427F98">
      <w:pPr>
        <w:pBdr>
          <w:bottom w:val="single" w:sz="6" w:space="1" w:color="auto"/>
        </w:pBdr>
        <w:spacing w:after="10"/>
        <w:outlineLvl w:val="0"/>
        <w:rPr>
          <w:b/>
          <w:sz w:val="22"/>
          <w:szCs w:val="22"/>
        </w:rPr>
      </w:pPr>
      <w:r>
        <w:rPr>
          <w:smallCaps/>
          <w:sz w:val="22"/>
          <w:szCs w:val="22"/>
        </w:rPr>
        <w:t>Skillset</w:t>
      </w:r>
    </w:p>
    <w:p w14:paraId="52211D86" w14:textId="4C324483" w:rsidR="00EE61E4" w:rsidRDefault="00FA3478" w:rsidP="005E3267">
      <w:pPr>
        <w:spacing w:after="10"/>
        <w:outlineLvl w:val="0"/>
        <w:rPr>
          <w:bCs/>
          <w:sz w:val="22"/>
          <w:szCs w:val="22"/>
        </w:rPr>
      </w:pPr>
      <w:r>
        <w:rPr>
          <w:b/>
          <w:sz w:val="22"/>
          <w:szCs w:val="22"/>
        </w:rPr>
        <w:t>Statistical</w:t>
      </w:r>
      <w:r w:rsidR="00CF79AE">
        <w:rPr>
          <w:b/>
          <w:sz w:val="22"/>
          <w:szCs w:val="22"/>
        </w:rPr>
        <w:t xml:space="preserve"> Analysis</w:t>
      </w:r>
      <w:r w:rsidR="00427F98" w:rsidRPr="00427F98">
        <w:rPr>
          <w:b/>
          <w:sz w:val="22"/>
          <w:szCs w:val="22"/>
        </w:rPr>
        <w:t xml:space="preserve"> Software</w:t>
      </w:r>
      <w:r w:rsidR="00CF79AE">
        <w:rPr>
          <w:b/>
          <w:sz w:val="22"/>
          <w:szCs w:val="22"/>
        </w:rPr>
        <w:t>/Programming</w:t>
      </w:r>
      <w:r w:rsidR="00427F98">
        <w:rPr>
          <w:bCs/>
          <w:sz w:val="22"/>
          <w:szCs w:val="22"/>
        </w:rPr>
        <w:t>: Stata, R, SAS</w:t>
      </w:r>
      <w:r w:rsidR="00CF79AE">
        <w:rPr>
          <w:bCs/>
          <w:sz w:val="22"/>
          <w:szCs w:val="22"/>
        </w:rPr>
        <w:t>, TreeAge Pro.</w:t>
      </w:r>
    </w:p>
    <w:p w14:paraId="5ACA54E6" w14:textId="71497D20" w:rsidR="00427F98" w:rsidRDefault="00427F98" w:rsidP="005E3267">
      <w:pPr>
        <w:spacing w:after="10"/>
        <w:outlineLvl w:val="0"/>
        <w:rPr>
          <w:bCs/>
          <w:sz w:val="22"/>
          <w:szCs w:val="22"/>
        </w:rPr>
      </w:pPr>
      <w:r>
        <w:rPr>
          <w:b/>
          <w:sz w:val="22"/>
          <w:szCs w:val="22"/>
        </w:rPr>
        <w:t xml:space="preserve">Big </w:t>
      </w:r>
      <w:r w:rsidRPr="00427F98">
        <w:rPr>
          <w:b/>
          <w:sz w:val="22"/>
          <w:szCs w:val="22"/>
        </w:rPr>
        <w:t>Data Experiences</w:t>
      </w:r>
      <w:r>
        <w:rPr>
          <w:bCs/>
          <w:sz w:val="22"/>
          <w:szCs w:val="22"/>
        </w:rPr>
        <w:t>: Electronic Health Records (Structured, Unstructured),</w:t>
      </w:r>
      <w:r w:rsidR="003476E2">
        <w:rPr>
          <w:bCs/>
          <w:sz w:val="22"/>
          <w:szCs w:val="22"/>
        </w:rPr>
        <w:t xml:space="preserve"> Tumor Registry Data,</w:t>
      </w:r>
      <w:r>
        <w:rPr>
          <w:bCs/>
          <w:sz w:val="22"/>
          <w:szCs w:val="22"/>
        </w:rPr>
        <w:t xml:space="preserve"> National Health and Nutrition Examination Survey (NHANES), </w:t>
      </w:r>
      <w:r w:rsidRPr="00427F98">
        <w:rPr>
          <w:bCs/>
          <w:sz w:val="22"/>
          <w:szCs w:val="22"/>
        </w:rPr>
        <w:t>Behavioral Risk Factor Surveillance System (BRFSS)</w:t>
      </w:r>
      <w:r>
        <w:rPr>
          <w:bCs/>
          <w:sz w:val="22"/>
          <w:szCs w:val="22"/>
        </w:rPr>
        <w:t>, Health Information National Trends Survey (HINTS), Medical Expenditure Panel Survey (MEPS)</w:t>
      </w:r>
    </w:p>
    <w:p w14:paraId="3402D065" w14:textId="77777777" w:rsidR="003D7BC9" w:rsidRDefault="00427F98" w:rsidP="005E3267">
      <w:pPr>
        <w:spacing w:after="10"/>
        <w:outlineLvl w:val="0"/>
        <w:rPr>
          <w:bCs/>
          <w:sz w:val="22"/>
          <w:szCs w:val="22"/>
        </w:rPr>
      </w:pPr>
      <w:r w:rsidRPr="00427F98">
        <w:rPr>
          <w:b/>
          <w:sz w:val="22"/>
          <w:szCs w:val="22"/>
        </w:rPr>
        <w:t>Econ</w:t>
      </w:r>
      <w:r>
        <w:rPr>
          <w:b/>
          <w:sz w:val="22"/>
          <w:szCs w:val="22"/>
        </w:rPr>
        <w:t>omic</w:t>
      </w:r>
      <w:r>
        <w:rPr>
          <w:bCs/>
          <w:sz w:val="22"/>
          <w:szCs w:val="22"/>
        </w:rPr>
        <w:t xml:space="preserve"> </w:t>
      </w:r>
      <w:r>
        <w:rPr>
          <w:b/>
          <w:sz w:val="22"/>
          <w:szCs w:val="22"/>
        </w:rPr>
        <w:t>M</w:t>
      </w:r>
      <w:r w:rsidRPr="00427F98">
        <w:rPr>
          <w:b/>
          <w:sz w:val="22"/>
          <w:szCs w:val="22"/>
        </w:rPr>
        <w:t>odelling</w:t>
      </w:r>
      <w:r>
        <w:rPr>
          <w:bCs/>
          <w:sz w:val="22"/>
          <w:szCs w:val="22"/>
        </w:rPr>
        <w:t>: Public Policy Microsimulation, Difference-in-Differences, Interrupted Time Series, Markov Modeling, Decision Tree.</w:t>
      </w:r>
    </w:p>
    <w:p w14:paraId="07972E42" w14:textId="2BC0A749" w:rsidR="00427F98" w:rsidRPr="003D7BC9" w:rsidRDefault="003D7BC9" w:rsidP="005E3267">
      <w:pPr>
        <w:spacing w:after="10"/>
        <w:outlineLvl w:val="0"/>
        <w:rPr>
          <w:b/>
          <w:sz w:val="22"/>
          <w:szCs w:val="22"/>
        </w:rPr>
      </w:pPr>
      <w:r w:rsidRPr="003D7BC9">
        <w:rPr>
          <w:b/>
          <w:sz w:val="22"/>
          <w:szCs w:val="22"/>
        </w:rPr>
        <w:t xml:space="preserve">Languages: </w:t>
      </w:r>
      <w:r w:rsidRPr="003D7BC9">
        <w:rPr>
          <w:bCs/>
          <w:sz w:val="22"/>
          <w:szCs w:val="22"/>
        </w:rPr>
        <w:t>English,</w:t>
      </w:r>
      <w:r>
        <w:rPr>
          <w:b/>
          <w:sz w:val="22"/>
          <w:szCs w:val="22"/>
        </w:rPr>
        <w:t xml:space="preserve"> </w:t>
      </w:r>
      <w:r>
        <w:rPr>
          <w:bCs/>
          <w:sz w:val="22"/>
          <w:szCs w:val="22"/>
        </w:rPr>
        <w:t>Mandarin, Japanese</w:t>
      </w:r>
      <w:r w:rsidR="00427F98" w:rsidRPr="003D7BC9">
        <w:rPr>
          <w:bCs/>
          <w:sz w:val="22"/>
          <w:szCs w:val="22"/>
        </w:rPr>
        <w:t xml:space="preserve"> </w:t>
      </w:r>
    </w:p>
    <w:sectPr w:rsidR="00427F98" w:rsidRPr="003D7BC9" w:rsidSect="003C747F">
      <w:pgSz w:w="11907" w:h="16839" w:code="9"/>
      <w:pgMar w:top="864" w:right="1080" w:bottom="864"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6D814" w14:textId="77777777" w:rsidR="00F70EEC" w:rsidRDefault="00F70EEC" w:rsidP="00467C06">
      <w:r>
        <w:separator/>
      </w:r>
    </w:p>
  </w:endnote>
  <w:endnote w:type="continuationSeparator" w:id="0">
    <w:p w14:paraId="57709719" w14:textId="77777777" w:rsidR="00F70EEC" w:rsidRDefault="00F70EEC" w:rsidP="0046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9B16D" w14:textId="77777777" w:rsidR="00F70EEC" w:rsidRDefault="00F70EEC" w:rsidP="00467C06">
      <w:r>
        <w:separator/>
      </w:r>
    </w:p>
  </w:footnote>
  <w:footnote w:type="continuationSeparator" w:id="0">
    <w:p w14:paraId="799A9BF4" w14:textId="77777777" w:rsidR="00F70EEC" w:rsidRDefault="00F70EEC" w:rsidP="00467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76321"/>
    <w:multiLevelType w:val="hybridMultilevel"/>
    <w:tmpl w:val="77883D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4EC1B30"/>
    <w:multiLevelType w:val="multilevel"/>
    <w:tmpl w:val="7C36AB86"/>
    <w:lvl w:ilvl="0">
      <w:start w:val="2013"/>
      <w:numFmt w:val="decimal"/>
      <w:lvlText w:val="%1"/>
      <w:lvlJc w:val="left"/>
      <w:pPr>
        <w:ind w:left="960" w:hanging="960"/>
      </w:pPr>
      <w:rPr>
        <w:rFonts w:hint="default"/>
      </w:rPr>
    </w:lvl>
    <w:lvl w:ilvl="1">
      <w:start w:val="2017"/>
      <w:numFmt w:val="decimal"/>
      <w:lvlText w:val="%1-%2"/>
      <w:lvlJc w:val="left"/>
      <w:pPr>
        <w:ind w:left="960" w:hanging="960"/>
      </w:pPr>
      <w:rPr>
        <w:rFonts w:hint="default"/>
        <w:b w:val="0"/>
        <w:bCs/>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12503F"/>
    <w:multiLevelType w:val="hybridMultilevel"/>
    <w:tmpl w:val="77883D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9F269B6"/>
    <w:multiLevelType w:val="hybridMultilevel"/>
    <w:tmpl w:val="8404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12870"/>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457561"/>
    <w:multiLevelType w:val="hybridMultilevel"/>
    <w:tmpl w:val="A88A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55630"/>
    <w:multiLevelType w:val="hybridMultilevel"/>
    <w:tmpl w:val="9450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60CD8"/>
    <w:multiLevelType w:val="hybridMultilevel"/>
    <w:tmpl w:val="B2306582"/>
    <w:lvl w:ilvl="0" w:tplc="CAA8266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181F37"/>
    <w:multiLevelType w:val="hybridMultilevel"/>
    <w:tmpl w:val="812040BA"/>
    <w:lvl w:ilvl="0" w:tplc="B01E0084">
      <w:start w:val="1"/>
      <w:numFmt w:val="bullet"/>
      <w:lvlText w:val=""/>
      <w:lvlJc w:val="left"/>
      <w:pPr>
        <w:ind w:left="720" w:hanging="360"/>
      </w:pPr>
      <w:rPr>
        <w:rFonts w:ascii="Symbol" w:hAnsi="Symbol" w:hint="default"/>
        <w:sz w:val="20"/>
        <w:szCs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AA737C9"/>
    <w:multiLevelType w:val="hybridMultilevel"/>
    <w:tmpl w:val="B2B66A2A"/>
    <w:lvl w:ilvl="0" w:tplc="8528E34E">
      <w:start w:val="2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B01F5"/>
    <w:multiLevelType w:val="hybridMultilevel"/>
    <w:tmpl w:val="88521854"/>
    <w:lvl w:ilvl="0" w:tplc="AC98C94C">
      <w:start w:val="1"/>
      <w:numFmt w:val="bullet"/>
      <w:lvlText w:val=""/>
      <w:lvlJc w:val="left"/>
      <w:pPr>
        <w:ind w:left="3576" w:hanging="360"/>
      </w:pPr>
      <w:rPr>
        <w:rFonts w:ascii="Symbol" w:hAnsi="Symbol" w:hint="default"/>
        <w:sz w:val="20"/>
        <w:szCs w:val="20"/>
      </w:rPr>
    </w:lvl>
    <w:lvl w:ilvl="1" w:tplc="10090003" w:tentative="1">
      <w:start w:val="1"/>
      <w:numFmt w:val="bullet"/>
      <w:lvlText w:val="o"/>
      <w:lvlJc w:val="left"/>
      <w:pPr>
        <w:ind w:left="4296" w:hanging="360"/>
      </w:pPr>
      <w:rPr>
        <w:rFonts w:ascii="Courier New" w:hAnsi="Courier New" w:cs="Courier New" w:hint="default"/>
      </w:rPr>
    </w:lvl>
    <w:lvl w:ilvl="2" w:tplc="10090005" w:tentative="1">
      <w:start w:val="1"/>
      <w:numFmt w:val="bullet"/>
      <w:lvlText w:val=""/>
      <w:lvlJc w:val="left"/>
      <w:pPr>
        <w:ind w:left="5016" w:hanging="360"/>
      </w:pPr>
      <w:rPr>
        <w:rFonts w:ascii="Wingdings" w:hAnsi="Wingdings" w:hint="default"/>
      </w:rPr>
    </w:lvl>
    <w:lvl w:ilvl="3" w:tplc="10090001" w:tentative="1">
      <w:start w:val="1"/>
      <w:numFmt w:val="bullet"/>
      <w:lvlText w:val=""/>
      <w:lvlJc w:val="left"/>
      <w:pPr>
        <w:ind w:left="5736" w:hanging="360"/>
      </w:pPr>
      <w:rPr>
        <w:rFonts w:ascii="Symbol" w:hAnsi="Symbol" w:hint="default"/>
      </w:rPr>
    </w:lvl>
    <w:lvl w:ilvl="4" w:tplc="10090003" w:tentative="1">
      <w:start w:val="1"/>
      <w:numFmt w:val="bullet"/>
      <w:lvlText w:val="o"/>
      <w:lvlJc w:val="left"/>
      <w:pPr>
        <w:ind w:left="6456" w:hanging="360"/>
      </w:pPr>
      <w:rPr>
        <w:rFonts w:ascii="Courier New" w:hAnsi="Courier New" w:cs="Courier New" w:hint="default"/>
      </w:rPr>
    </w:lvl>
    <w:lvl w:ilvl="5" w:tplc="10090005" w:tentative="1">
      <w:start w:val="1"/>
      <w:numFmt w:val="bullet"/>
      <w:lvlText w:val=""/>
      <w:lvlJc w:val="left"/>
      <w:pPr>
        <w:ind w:left="7176" w:hanging="360"/>
      </w:pPr>
      <w:rPr>
        <w:rFonts w:ascii="Wingdings" w:hAnsi="Wingdings" w:hint="default"/>
      </w:rPr>
    </w:lvl>
    <w:lvl w:ilvl="6" w:tplc="10090001" w:tentative="1">
      <w:start w:val="1"/>
      <w:numFmt w:val="bullet"/>
      <w:lvlText w:val=""/>
      <w:lvlJc w:val="left"/>
      <w:pPr>
        <w:ind w:left="7896" w:hanging="360"/>
      </w:pPr>
      <w:rPr>
        <w:rFonts w:ascii="Symbol" w:hAnsi="Symbol" w:hint="default"/>
      </w:rPr>
    </w:lvl>
    <w:lvl w:ilvl="7" w:tplc="10090003" w:tentative="1">
      <w:start w:val="1"/>
      <w:numFmt w:val="bullet"/>
      <w:lvlText w:val="o"/>
      <w:lvlJc w:val="left"/>
      <w:pPr>
        <w:ind w:left="8616" w:hanging="360"/>
      </w:pPr>
      <w:rPr>
        <w:rFonts w:ascii="Courier New" w:hAnsi="Courier New" w:cs="Courier New" w:hint="default"/>
      </w:rPr>
    </w:lvl>
    <w:lvl w:ilvl="8" w:tplc="10090005" w:tentative="1">
      <w:start w:val="1"/>
      <w:numFmt w:val="bullet"/>
      <w:lvlText w:val=""/>
      <w:lvlJc w:val="left"/>
      <w:pPr>
        <w:ind w:left="9336" w:hanging="360"/>
      </w:pPr>
      <w:rPr>
        <w:rFonts w:ascii="Wingdings" w:hAnsi="Wingdings" w:hint="default"/>
      </w:rPr>
    </w:lvl>
  </w:abstractNum>
  <w:abstractNum w:abstractNumId="11" w15:restartNumberingAfterBreak="0">
    <w:nsid w:val="4BBF337F"/>
    <w:multiLevelType w:val="multilevel"/>
    <w:tmpl w:val="C4E8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1A14EA"/>
    <w:multiLevelType w:val="hybridMultilevel"/>
    <w:tmpl w:val="626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325F9"/>
    <w:multiLevelType w:val="hybridMultilevel"/>
    <w:tmpl w:val="77883D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1C37D9A"/>
    <w:multiLevelType w:val="hybridMultilevel"/>
    <w:tmpl w:val="77883D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668199A"/>
    <w:multiLevelType w:val="hybridMultilevel"/>
    <w:tmpl w:val="77883D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B8552E5"/>
    <w:multiLevelType w:val="multilevel"/>
    <w:tmpl w:val="CEE49968"/>
    <w:lvl w:ilvl="0">
      <w:start w:val="2018"/>
      <w:numFmt w:val="decimal"/>
      <w:lvlText w:val="%1"/>
      <w:lvlJc w:val="left"/>
      <w:pPr>
        <w:ind w:left="960" w:hanging="960"/>
      </w:pPr>
      <w:rPr>
        <w:rFonts w:hint="default"/>
      </w:rPr>
    </w:lvl>
    <w:lvl w:ilvl="1">
      <w:start w:val="2020"/>
      <w:numFmt w:val="decimal"/>
      <w:lvlText w:val="%1-%2"/>
      <w:lvlJc w:val="left"/>
      <w:pPr>
        <w:ind w:left="960" w:hanging="960"/>
      </w:pPr>
      <w:rPr>
        <w:rFonts w:hint="default"/>
        <w:b w:val="0"/>
        <w:bCs/>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6163F4"/>
    <w:multiLevelType w:val="hybridMultilevel"/>
    <w:tmpl w:val="9E3E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05BE0"/>
    <w:multiLevelType w:val="hybridMultilevel"/>
    <w:tmpl w:val="B404A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5F122AC"/>
    <w:multiLevelType w:val="hybridMultilevel"/>
    <w:tmpl w:val="77883D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721179D"/>
    <w:multiLevelType w:val="hybridMultilevel"/>
    <w:tmpl w:val="0C56C500"/>
    <w:lvl w:ilvl="0" w:tplc="04090001">
      <w:start w:val="20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F133CB"/>
    <w:multiLevelType w:val="hybridMultilevel"/>
    <w:tmpl w:val="77883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5A32D03"/>
    <w:multiLevelType w:val="hybridMultilevel"/>
    <w:tmpl w:val="77883D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9446F48"/>
    <w:multiLevelType w:val="hybridMultilevel"/>
    <w:tmpl w:val="B75E224A"/>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B107506"/>
    <w:multiLevelType w:val="hybridMultilevel"/>
    <w:tmpl w:val="77883D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997763921">
    <w:abstractNumId w:val="8"/>
  </w:num>
  <w:num w:numId="2" w16cid:durableId="1581598142">
    <w:abstractNumId w:val="18"/>
  </w:num>
  <w:num w:numId="3" w16cid:durableId="1761293063">
    <w:abstractNumId w:val="10"/>
  </w:num>
  <w:num w:numId="4" w16cid:durableId="1628658434">
    <w:abstractNumId w:val="11"/>
  </w:num>
  <w:num w:numId="5" w16cid:durableId="1622147166">
    <w:abstractNumId w:val="23"/>
  </w:num>
  <w:num w:numId="6" w16cid:durableId="1680234014">
    <w:abstractNumId w:val="7"/>
  </w:num>
  <w:num w:numId="7" w16cid:durableId="1861384297">
    <w:abstractNumId w:val="12"/>
  </w:num>
  <w:num w:numId="8" w16cid:durableId="752895223">
    <w:abstractNumId w:val="17"/>
  </w:num>
  <w:num w:numId="9" w16cid:durableId="1755197908">
    <w:abstractNumId w:val="5"/>
  </w:num>
  <w:num w:numId="10" w16cid:durableId="2063552590">
    <w:abstractNumId w:val="3"/>
  </w:num>
  <w:num w:numId="11" w16cid:durableId="740904152">
    <w:abstractNumId w:val="6"/>
  </w:num>
  <w:num w:numId="12" w16cid:durableId="1352027690">
    <w:abstractNumId w:val="16"/>
  </w:num>
  <w:num w:numId="13" w16cid:durableId="1129082950">
    <w:abstractNumId w:val="1"/>
  </w:num>
  <w:num w:numId="14" w16cid:durableId="287858201">
    <w:abstractNumId w:val="20"/>
  </w:num>
  <w:num w:numId="15" w16cid:durableId="712003091">
    <w:abstractNumId w:val="9"/>
  </w:num>
  <w:num w:numId="16" w16cid:durableId="918367087">
    <w:abstractNumId w:val="4"/>
  </w:num>
  <w:num w:numId="17" w16cid:durableId="2117209411">
    <w:abstractNumId w:val="21"/>
  </w:num>
  <w:num w:numId="18" w16cid:durableId="774639167">
    <w:abstractNumId w:val="0"/>
  </w:num>
  <w:num w:numId="19" w16cid:durableId="1062097106">
    <w:abstractNumId w:val="2"/>
  </w:num>
  <w:num w:numId="20" w16cid:durableId="13190499">
    <w:abstractNumId w:val="13"/>
  </w:num>
  <w:num w:numId="21" w16cid:durableId="1105004135">
    <w:abstractNumId w:val="24"/>
  </w:num>
  <w:num w:numId="22" w16cid:durableId="187379338">
    <w:abstractNumId w:val="22"/>
  </w:num>
  <w:num w:numId="23" w16cid:durableId="1368021720">
    <w:abstractNumId w:val="15"/>
  </w:num>
  <w:num w:numId="24" w16cid:durableId="1688365459">
    <w:abstractNumId w:val="19"/>
  </w:num>
  <w:num w:numId="25" w16cid:durableId="13493346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defaultTabStop w:val="41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0NDUwsDAxMDE3NzFV0lEKTi0uzszPAykwNKoFAGuR6QotAAAA"/>
  </w:docVars>
  <w:rsids>
    <w:rsidRoot w:val="00632C81"/>
    <w:rsid w:val="00000318"/>
    <w:rsid w:val="00002341"/>
    <w:rsid w:val="00003244"/>
    <w:rsid w:val="000075F5"/>
    <w:rsid w:val="0005370C"/>
    <w:rsid w:val="0005765E"/>
    <w:rsid w:val="00062B17"/>
    <w:rsid w:val="00067FD4"/>
    <w:rsid w:val="00072E27"/>
    <w:rsid w:val="00072FFE"/>
    <w:rsid w:val="000842E3"/>
    <w:rsid w:val="00094357"/>
    <w:rsid w:val="00095756"/>
    <w:rsid w:val="000A0387"/>
    <w:rsid w:val="000A0C6F"/>
    <w:rsid w:val="000A1C33"/>
    <w:rsid w:val="000B081A"/>
    <w:rsid w:val="000B0F50"/>
    <w:rsid w:val="000C150C"/>
    <w:rsid w:val="000C7520"/>
    <w:rsid w:val="000D5324"/>
    <w:rsid w:val="000D63D7"/>
    <w:rsid w:val="000E5851"/>
    <w:rsid w:val="000F327D"/>
    <w:rsid w:val="000F71B4"/>
    <w:rsid w:val="0010028A"/>
    <w:rsid w:val="001024CB"/>
    <w:rsid w:val="001118A1"/>
    <w:rsid w:val="00115576"/>
    <w:rsid w:val="001172F4"/>
    <w:rsid w:val="00125EEF"/>
    <w:rsid w:val="001274DA"/>
    <w:rsid w:val="0013514A"/>
    <w:rsid w:val="00140D63"/>
    <w:rsid w:val="00160222"/>
    <w:rsid w:val="001649AD"/>
    <w:rsid w:val="001650C9"/>
    <w:rsid w:val="00171450"/>
    <w:rsid w:val="00172FFE"/>
    <w:rsid w:val="00173BAA"/>
    <w:rsid w:val="0017446E"/>
    <w:rsid w:val="00183203"/>
    <w:rsid w:val="00190D40"/>
    <w:rsid w:val="001A2C4F"/>
    <w:rsid w:val="001B0409"/>
    <w:rsid w:val="001B5055"/>
    <w:rsid w:val="001C109A"/>
    <w:rsid w:val="001C2198"/>
    <w:rsid w:val="001C45E0"/>
    <w:rsid w:val="001C4627"/>
    <w:rsid w:val="001C60ED"/>
    <w:rsid w:val="001D0E06"/>
    <w:rsid w:val="001D2650"/>
    <w:rsid w:val="001D305A"/>
    <w:rsid w:val="001D562E"/>
    <w:rsid w:val="001D7D25"/>
    <w:rsid w:val="001E45A5"/>
    <w:rsid w:val="001E4F50"/>
    <w:rsid w:val="001E72ED"/>
    <w:rsid w:val="00200E5E"/>
    <w:rsid w:val="00205EDF"/>
    <w:rsid w:val="00216113"/>
    <w:rsid w:val="002550B4"/>
    <w:rsid w:val="00255838"/>
    <w:rsid w:val="0026132C"/>
    <w:rsid w:val="00270822"/>
    <w:rsid w:val="00280D64"/>
    <w:rsid w:val="00281957"/>
    <w:rsid w:val="00283F41"/>
    <w:rsid w:val="00286733"/>
    <w:rsid w:val="002868A8"/>
    <w:rsid w:val="002A6041"/>
    <w:rsid w:val="002A796B"/>
    <w:rsid w:val="002B4575"/>
    <w:rsid w:val="002C2585"/>
    <w:rsid w:val="002E77B8"/>
    <w:rsid w:val="002E78C3"/>
    <w:rsid w:val="002F2672"/>
    <w:rsid w:val="003028DB"/>
    <w:rsid w:val="00313694"/>
    <w:rsid w:val="0031687C"/>
    <w:rsid w:val="003212C8"/>
    <w:rsid w:val="0033125E"/>
    <w:rsid w:val="003356B9"/>
    <w:rsid w:val="00342B27"/>
    <w:rsid w:val="003476E2"/>
    <w:rsid w:val="00350F47"/>
    <w:rsid w:val="00355E5F"/>
    <w:rsid w:val="0035623E"/>
    <w:rsid w:val="0036661B"/>
    <w:rsid w:val="003701E2"/>
    <w:rsid w:val="00375612"/>
    <w:rsid w:val="00384CA3"/>
    <w:rsid w:val="003947DE"/>
    <w:rsid w:val="003A0520"/>
    <w:rsid w:val="003A1A55"/>
    <w:rsid w:val="003A3816"/>
    <w:rsid w:val="003A7429"/>
    <w:rsid w:val="003C3DC4"/>
    <w:rsid w:val="003C6661"/>
    <w:rsid w:val="003D3933"/>
    <w:rsid w:val="003D7BC9"/>
    <w:rsid w:val="003E2511"/>
    <w:rsid w:val="003E392B"/>
    <w:rsid w:val="00401F19"/>
    <w:rsid w:val="00417E29"/>
    <w:rsid w:val="00422184"/>
    <w:rsid w:val="0042333B"/>
    <w:rsid w:val="00423A53"/>
    <w:rsid w:val="00424AFC"/>
    <w:rsid w:val="00427F98"/>
    <w:rsid w:val="00443467"/>
    <w:rsid w:val="00452822"/>
    <w:rsid w:val="00460776"/>
    <w:rsid w:val="00460838"/>
    <w:rsid w:val="00461FD0"/>
    <w:rsid w:val="00462131"/>
    <w:rsid w:val="00462509"/>
    <w:rsid w:val="00463714"/>
    <w:rsid w:val="00467C06"/>
    <w:rsid w:val="00471254"/>
    <w:rsid w:val="004724A5"/>
    <w:rsid w:val="004928DE"/>
    <w:rsid w:val="00495F9B"/>
    <w:rsid w:val="004A05AE"/>
    <w:rsid w:val="004A2743"/>
    <w:rsid w:val="004C1656"/>
    <w:rsid w:val="004C37BA"/>
    <w:rsid w:val="004D5042"/>
    <w:rsid w:val="004D604F"/>
    <w:rsid w:val="004E128C"/>
    <w:rsid w:val="004E1BF4"/>
    <w:rsid w:val="004E7E5A"/>
    <w:rsid w:val="004F4787"/>
    <w:rsid w:val="004F602A"/>
    <w:rsid w:val="005042FB"/>
    <w:rsid w:val="005056C1"/>
    <w:rsid w:val="00507E1A"/>
    <w:rsid w:val="00511C0A"/>
    <w:rsid w:val="00533CE2"/>
    <w:rsid w:val="00533F2E"/>
    <w:rsid w:val="00534179"/>
    <w:rsid w:val="005404FD"/>
    <w:rsid w:val="00540C67"/>
    <w:rsid w:val="0054226E"/>
    <w:rsid w:val="00556518"/>
    <w:rsid w:val="00560755"/>
    <w:rsid w:val="005626EA"/>
    <w:rsid w:val="005723ED"/>
    <w:rsid w:val="0057712B"/>
    <w:rsid w:val="005933E8"/>
    <w:rsid w:val="0059404B"/>
    <w:rsid w:val="005A06FB"/>
    <w:rsid w:val="005A0F4D"/>
    <w:rsid w:val="005A3110"/>
    <w:rsid w:val="005A47AC"/>
    <w:rsid w:val="005C00D5"/>
    <w:rsid w:val="005C1949"/>
    <w:rsid w:val="005C3C7C"/>
    <w:rsid w:val="005D2011"/>
    <w:rsid w:val="005D41C9"/>
    <w:rsid w:val="005E2E3D"/>
    <w:rsid w:val="005E3267"/>
    <w:rsid w:val="005E4B79"/>
    <w:rsid w:val="005E5264"/>
    <w:rsid w:val="005E57FC"/>
    <w:rsid w:val="005E7687"/>
    <w:rsid w:val="005E7D8C"/>
    <w:rsid w:val="005F0DB5"/>
    <w:rsid w:val="005F1D2B"/>
    <w:rsid w:val="005F5640"/>
    <w:rsid w:val="006023B5"/>
    <w:rsid w:val="006041D7"/>
    <w:rsid w:val="0060519A"/>
    <w:rsid w:val="00615490"/>
    <w:rsid w:val="006222FC"/>
    <w:rsid w:val="00632C81"/>
    <w:rsid w:val="006370E1"/>
    <w:rsid w:val="00637195"/>
    <w:rsid w:val="0064230A"/>
    <w:rsid w:val="00642F50"/>
    <w:rsid w:val="00655049"/>
    <w:rsid w:val="00657490"/>
    <w:rsid w:val="006663EE"/>
    <w:rsid w:val="00670F6B"/>
    <w:rsid w:val="00677C6A"/>
    <w:rsid w:val="00680F16"/>
    <w:rsid w:val="00682860"/>
    <w:rsid w:val="00683E73"/>
    <w:rsid w:val="006848A1"/>
    <w:rsid w:val="00686BAA"/>
    <w:rsid w:val="006A16B5"/>
    <w:rsid w:val="006A2F5D"/>
    <w:rsid w:val="006B0A3C"/>
    <w:rsid w:val="006B1199"/>
    <w:rsid w:val="006B5496"/>
    <w:rsid w:val="006B5769"/>
    <w:rsid w:val="006B5B05"/>
    <w:rsid w:val="006B7838"/>
    <w:rsid w:val="006E1188"/>
    <w:rsid w:val="006E75F2"/>
    <w:rsid w:val="006E77D7"/>
    <w:rsid w:val="00700302"/>
    <w:rsid w:val="007010F6"/>
    <w:rsid w:val="00704BC3"/>
    <w:rsid w:val="00723216"/>
    <w:rsid w:val="00723543"/>
    <w:rsid w:val="00732E12"/>
    <w:rsid w:val="007437D2"/>
    <w:rsid w:val="00744AB2"/>
    <w:rsid w:val="007630AF"/>
    <w:rsid w:val="00767B76"/>
    <w:rsid w:val="00771EF0"/>
    <w:rsid w:val="00775D9F"/>
    <w:rsid w:val="007836F8"/>
    <w:rsid w:val="00784337"/>
    <w:rsid w:val="007855F3"/>
    <w:rsid w:val="00786511"/>
    <w:rsid w:val="00791AD8"/>
    <w:rsid w:val="007C42B2"/>
    <w:rsid w:val="007C47AC"/>
    <w:rsid w:val="007C753A"/>
    <w:rsid w:val="007D082E"/>
    <w:rsid w:val="007D1773"/>
    <w:rsid w:val="007E037F"/>
    <w:rsid w:val="007F2D8E"/>
    <w:rsid w:val="00811909"/>
    <w:rsid w:val="008120E6"/>
    <w:rsid w:val="00820998"/>
    <w:rsid w:val="00826468"/>
    <w:rsid w:val="008307A4"/>
    <w:rsid w:val="0083100C"/>
    <w:rsid w:val="00832CB8"/>
    <w:rsid w:val="00845F40"/>
    <w:rsid w:val="00852244"/>
    <w:rsid w:val="008533F8"/>
    <w:rsid w:val="00855ACD"/>
    <w:rsid w:val="00857634"/>
    <w:rsid w:val="00866558"/>
    <w:rsid w:val="00866C8F"/>
    <w:rsid w:val="00874826"/>
    <w:rsid w:val="0088579E"/>
    <w:rsid w:val="00886008"/>
    <w:rsid w:val="008B3E2E"/>
    <w:rsid w:val="008B54E9"/>
    <w:rsid w:val="008C2C0A"/>
    <w:rsid w:val="008C2E0F"/>
    <w:rsid w:val="008C5558"/>
    <w:rsid w:val="008D3B23"/>
    <w:rsid w:val="008D7B5C"/>
    <w:rsid w:val="008E02E1"/>
    <w:rsid w:val="008E57BB"/>
    <w:rsid w:val="008E5E7E"/>
    <w:rsid w:val="008F2E6F"/>
    <w:rsid w:val="008F342D"/>
    <w:rsid w:val="0090018A"/>
    <w:rsid w:val="0092251E"/>
    <w:rsid w:val="00922836"/>
    <w:rsid w:val="0092695B"/>
    <w:rsid w:val="00931C48"/>
    <w:rsid w:val="00935F33"/>
    <w:rsid w:val="00937D59"/>
    <w:rsid w:val="009408E7"/>
    <w:rsid w:val="0095184D"/>
    <w:rsid w:val="00955536"/>
    <w:rsid w:val="00955EF5"/>
    <w:rsid w:val="009651CC"/>
    <w:rsid w:val="00980BBC"/>
    <w:rsid w:val="0098442B"/>
    <w:rsid w:val="00985451"/>
    <w:rsid w:val="009964CA"/>
    <w:rsid w:val="009A0555"/>
    <w:rsid w:val="009A1C36"/>
    <w:rsid w:val="009B0783"/>
    <w:rsid w:val="009B1988"/>
    <w:rsid w:val="009B3444"/>
    <w:rsid w:val="009C1191"/>
    <w:rsid w:val="009C46B8"/>
    <w:rsid w:val="009D3D57"/>
    <w:rsid w:val="009E202B"/>
    <w:rsid w:val="009E21E1"/>
    <w:rsid w:val="009E2319"/>
    <w:rsid w:val="009F1FA8"/>
    <w:rsid w:val="009F654C"/>
    <w:rsid w:val="00A178C0"/>
    <w:rsid w:val="00A17AD3"/>
    <w:rsid w:val="00A20EE0"/>
    <w:rsid w:val="00A25F8B"/>
    <w:rsid w:val="00A26933"/>
    <w:rsid w:val="00A3410A"/>
    <w:rsid w:val="00A42C0F"/>
    <w:rsid w:val="00A44171"/>
    <w:rsid w:val="00A54946"/>
    <w:rsid w:val="00A553FB"/>
    <w:rsid w:val="00A61765"/>
    <w:rsid w:val="00A66655"/>
    <w:rsid w:val="00A71C4A"/>
    <w:rsid w:val="00A768D5"/>
    <w:rsid w:val="00A8104D"/>
    <w:rsid w:val="00A97139"/>
    <w:rsid w:val="00A972E9"/>
    <w:rsid w:val="00AA060D"/>
    <w:rsid w:val="00AA0996"/>
    <w:rsid w:val="00AA3599"/>
    <w:rsid w:val="00AA7BFB"/>
    <w:rsid w:val="00AB4470"/>
    <w:rsid w:val="00AB478F"/>
    <w:rsid w:val="00AB644F"/>
    <w:rsid w:val="00AB7E64"/>
    <w:rsid w:val="00AD03A6"/>
    <w:rsid w:val="00AD154A"/>
    <w:rsid w:val="00AF13A0"/>
    <w:rsid w:val="00AF38F8"/>
    <w:rsid w:val="00AF3F9A"/>
    <w:rsid w:val="00AF4A01"/>
    <w:rsid w:val="00B02791"/>
    <w:rsid w:val="00B07B84"/>
    <w:rsid w:val="00B10739"/>
    <w:rsid w:val="00B1189E"/>
    <w:rsid w:val="00B134ED"/>
    <w:rsid w:val="00B15464"/>
    <w:rsid w:val="00B2047E"/>
    <w:rsid w:val="00B207E2"/>
    <w:rsid w:val="00B22C67"/>
    <w:rsid w:val="00B275E0"/>
    <w:rsid w:val="00B3077E"/>
    <w:rsid w:val="00B31B15"/>
    <w:rsid w:val="00B33027"/>
    <w:rsid w:val="00B37E2B"/>
    <w:rsid w:val="00B4525D"/>
    <w:rsid w:val="00B45725"/>
    <w:rsid w:val="00B54812"/>
    <w:rsid w:val="00B6355B"/>
    <w:rsid w:val="00B6467D"/>
    <w:rsid w:val="00B731AC"/>
    <w:rsid w:val="00B732F5"/>
    <w:rsid w:val="00B8235C"/>
    <w:rsid w:val="00B83087"/>
    <w:rsid w:val="00B830CA"/>
    <w:rsid w:val="00B83AAA"/>
    <w:rsid w:val="00B860DB"/>
    <w:rsid w:val="00B871DA"/>
    <w:rsid w:val="00BA2E53"/>
    <w:rsid w:val="00BA47DC"/>
    <w:rsid w:val="00BB58C6"/>
    <w:rsid w:val="00BC35FF"/>
    <w:rsid w:val="00BD5E82"/>
    <w:rsid w:val="00BE4E7F"/>
    <w:rsid w:val="00BE6F86"/>
    <w:rsid w:val="00BF4428"/>
    <w:rsid w:val="00BF4C2D"/>
    <w:rsid w:val="00C03E1A"/>
    <w:rsid w:val="00C150CD"/>
    <w:rsid w:val="00C161D3"/>
    <w:rsid w:val="00C17D24"/>
    <w:rsid w:val="00C203CA"/>
    <w:rsid w:val="00C25E7A"/>
    <w:rsid w:val="00C40D05"/>
    <w:rsid w:val="00C414C7"/>
    <w:rsid w:val="00C54246"/>
    <w:rsid w:val="00C618D8"/>
    <w:rsid w:val="00C768B1"/>
    <w:rsid w:val="00C92A30"/>
    <w:rsid w:val="00CA36AD"/>
    <w:rsid w:val="00CA37B8"/>
    <w:rsid w:val="00CA4F15"/>
    <w:rsid w:val="00CB25BD"/>
    <w:rsid w:val="00CB30DD"/>
    <w:rsid w:val="00CB4529"/>
    <w:rsid w:val="00CD1472"/>
    <w:rsid w:val="00CD29AA"/>
    <w:rsid w:val="00CD49AB"/>
    <w:rsid w:val="00CD77D1"/>
    <w:rsid w:val="00CE6CA3"/>
    <w:rsid w:val="00CE7529"/>
    <w:rsid w:val="00CF136E"/>
    <w:rsid w:val="00CF79AE"/>
    <w:rsid w:val="00D020C7"/>
    <w:rsid w:val="00D209F2"/>
    <w:rsid w:val="00D3346A"/>
    <w:rsid w:val="00D44DF8"/>
    <w:rsid w:val="00D50899"/>
    <w:rsid w:val="00D5128C"/>
    <w:rsid w:val="00D543A2"/>
    <w:rsid w:val="00D57998"/>
    <w:rsid w:val="00D61D38"/>
    <w:rsid w:val="00D66ED8"/>
    <w:rsid w:val="00D72D11"/>
    <w:rsid w:val="00D75EE8"/>
    <w:rsid w:val="00D81F32"/>
    <w:rsid w:val="00D82CE6"/>
    <w:rsid w:val="00DA03A2"/>
    <w:rsid w:val="00DA4E59"/>
    <w:rsid w:val="00DB116F"/>
    <w:rsid w:val="00DB526A"/>
    <w:rsid w:val="00DC53E6"/>
    <w:rsid w:val="00DC62A1"/>
    <w:rsid w:val="00DC62A9"/>
    <w:rsid w:val="00DD2EA5"/>
    <w:rsid w:val="00DE3295"/>
    <w:rsid w:val="00DF1DFB"/>
    <w:rsid w:val="00DF2436"/>
    <w:rsid w:val="00DF7CD2"/>
    <w:rsid w:val="00E04E30"/>
    <w:rsid w:val="00E06909"/>
    <w:rsid w:val="00E13EEA"/>
    <w:rsid w:val="00E22283"/>
    <w:rsid w:val="00E27495"/>
    <w:rsid w:val="00E30F76"/>
    <w:rsid w:val="00E42674"/>
    <w:rsid w:val="00E44ED7"/>
    <w:rsid w:val="00E47F58"/>
    <w:rsid w:val="00E613CD"/>
    <w:rsid w:val="00E61E9D"/>
    <w:rsid w:val="00E83662"/>
    <w:rsid w:val="00E92C0D"/>
    <w:rsid w:val="00EA33E3"/>
    <w:rsid w:val="00EB467A"/>
    <w:rsid w:val="00EB7600"/>
    <w:rsid w:val="00EC009A"/>
    <w:rsid w:val="00EC01A5"/>
    <w:rsid w:val="00EC02B8"/>
    <w:rsid w:val="00EC26B4"/>
    <w:rsid w:val="00ED3538"/>
    <w:rsid w:val="00ED38D4"/>
    <w:rsid w:val="00EE1A67"/>
    <w:rsid w:val="00EE5E50"/>
    <w:rsid w:val="00EE61E4"/>
    <w:rsid w:val="00EE76C2"/>
    <w:rsid w:val="00EF1DE0"/>
    <w:rsid w:val="00EF35E8"/>
    <w:rsid w:val="00EF6CF0"/>
    <w:rsid w:val="00F00381"/>
    <w:rsid w:val="00F04437"/>
    <w:rsid w:val="00F07E40"/>
    <w:rsid w:val="00F17FDB"/>
    <w:rsid w:val="00F25CF5"/>
    <w:rsid w:val="00F35EF3"/>
    <w:rsid w:val="00F51873"/>
    <w:rsid w:val="00F532A8"/>
    <w:rsid w:val="00F53B14"/>
    <w:rsid w:val="00F55C6B"/>
    <w:rsid w:val="00F5657F"/>
    <w:rsid w:val="00F57B2A"/>
    <w:rsid w:val="00F63BE6"/>
    <w:rsid w:val="00F6580C"/>
    <w:rsid w:val="00F7059C"/>
    <w:rsid w:val="00F70EEC"/>
    <w:rsid w:val="00F7168C"/>
    <w:rsid w:val="00F74D1A"/>
    <w:rsid w:val="00F755BE"/>
    <w:rsid w:val="00F83AC1"/>
    <w:rsid w:val="00F909EB"/>
    <w:rsid w:val="00F97DE7"/>
    <w:rsid w:val="00FA3478"/>
    <w:rsid w:val="00FB251D"/>
    <w:rsid w:val="00FB3344"/>
    <w:rsid w:val="00FC4966"/>
    <w:rsid w:val="00FC5E4D"/>
    <w:rsid w:val="00FD3A21"/>
    <w:rsid w:val="00FD75F5"/>
    <w:rsid w:val="00FF1464"/>
    <w:rsid w:val="00FF177B"/>
    <w:rsid w:val="00FF3056"/>
    <w:rsid w:val="00FF5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A925E0"/>
  <w15:docId w15:val="{E5691E58-5582-DB4D-B159-AB067F9C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8F8"/>
    <w:rPr>
      <w:rFonts w:ascii="Times New Roman" w:eastAsia="Times New Roman" w:hAnsi="Times New Roman" w:cs="Times New Roman"/>
      <w:kern w:val="0"/>
      <w:sz w:val="24"/>
      <w:szCs w:val="24"/>
    </w:rPr>
  </w:style>
  <w:style w:type="paragraph" w:styleId="Heading1">
    <w:name w:val="heading 1"/>
    <w:basedOn w:val="Normal"/>
    <w:next w:val="Normal"/>
    <w:link w:val="Heading1Char"/>
    <w:uiPriority w:val="9"/>
    <w:qFormat/>
    <w:rsid w:val="0081190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45A5"/>
    <w:pPr>
      <w:keepNext/>
      <w:outlineLvl w:val="1"/>
    </w:pPr>
    <w:rPr>
      <w:rFonts w:eastAsia="SimSun" w:cs="Arial"/>
      <w:b/>
      <w:bCs/>
      <w:i/>
      <w:iCs/>
      <w:szCs w:val="28"/>
      <w:lang w:eastAsia="en-US"/>
    </w:rPr>
  </w:style>
  <w:style w:type="paragraph" w:styleId="Heading3">
    <w:name w:val="heading 3"/>
    <w:basedOn w:val="Normal"/>
    <w:next w:val="Normal"/>
    <w:link w:val="Heading3Char"/>
    <w:uiPriority w:val="9"/>
    <w:unhideWhenUsed/>
    <w:qFormat/>
    <w:rsid w:val="007D1773"/>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C81"/>
    <w:rPr>
      <w:color w:val="0000FF"/>
      <w:u w:val="single"/>
    </w:rPr>
  </w:style>
  <w:style w:type="character" w:styleId="CommentReference">
    <w:name w:val="annotation reference"/>
    <w:basedOn w:val="DefaultParagraphFont"/>
    <w:uiPriority w:val="99"/>
    <w:semiHidden/>
    <w:unhideWhenUsed/>
    <w:rsid w:val="00632C81"/>
    <w:rPr>
      <w:sz w:val="16"/>
      <w:szCs w:val="16"/>
    </w:rPr>
  </w:style>
  <w:style w:type="paragraph" w:styleId="CommentText">
    <w:name w:val="annotation text"/>
    <w:basedOn w:val="Normal"/>
    <w:link w:val="CommentTextChar"/>
    <w:uiPriority w:val="99"/>
    <w:unhideWhenUsed/>
    <w:rsid w:val="00632C81"/>
    <w:pPr>
      <w:spacing w:after="200" w:line="276" w:lineRule="auto"/>
    </w:pPr>
    <w:rPr>
      <w:rFonts w:ascii="Calibri" w:eastAsia="SimSun" w:hAnsi="Calibri"/>
      <w:sz w:val="20"/>
      <w:szCs w:val="20"/>
      <w:lang w:val="en-CA" w:eastAsia="en-US"/>
    </w:rPr>
  </w:style>
  <w:style w:type="character" w:customStyle="1" w:styleId="CommentTextChar">
    <w:name w:val="Comment Text Char"/>
    <w:basedOn w:val="DefaultParagraphFont"/>
    <w:link w:val="CommentText"/>
    <w:uiPriority w:val="99"/>
    <w:rsid w:val="00632C81"/>
    <w:rPr>
      <w:rFonts w:ascii="Calibri" w:eastAsia="SimSun" w:hAnsi="Calibri" w:cs="Times New Roman"/>
      <w:kern w:val="0"/>
      <w:sz w:val="20"/>
      <w:szCs w:val="20"/>
      <w:lang w:val="en-CA" w:eastAsia="en-US"/>
    </w:rPr>
  </w:style>
  <w:style w:type="paragraph" w:styleId="BalloonText">
    <w:name w:val="Balloon Text"/>
    <w:basedOn w:val="Normal"/>
    <w:link w:val="BalloonTextChar"/>
    <w:uiPriority w:val="99"/>
    <w:semiHidden/>
    <w:unhideWhenUsed/>
    <w:rsid w:val="00632C81"/>
    <w:rPr>
      <w:rFonts w:ascii="Calibri" w:eastAsia="SimSun" w:hAnsi="Calibri"/>
      <w:sz w:val="18"/>
      <w:szCs w:val="18"/>
      <w:lang w:val="en-CA" w:eastAsia="en-US"/>
    </w:rPr>
  </w:style>
  <w:style w:type="character" w:customStyle="1" w:styleId="BalloonTextChar">
    <w:name w:val="Balloon Text Char"/>
    <w:basedOn w:val="DefaultParagraphFont"/>
    <w:link w:val="BalloonText"/>
    <w:uiPriority w:val="99"/>
    <w:semiHidden/>
    <w:rsid w:val="00632C81"/>
    <w:rPr>
      <w:rFonts w:ascii="Calibri" w:eastAsia="SimSun" w:hAnsi="Calibri" w:cs="Times New Roman"/>
      <w:kern w:val="0"/>
      <w:sz w:val="18"/>
      <w:szCs w:val="18"/>
      <w:lang w:val="en-CA" w:eastAsia="en-US"/>
    </w:rPr>
  </w:style>
  <w:style w:type="paragraph" w:styleId="Header">
    <w:name w:val="header"/>
    <w:basedOn w:val="Normal"/>
    <w:link w:val="HeaderChar"/>
    <w:uiPriority w:val="99"/>
    <w:unhideWhenUsed/>
    <w:rsid w:val="00467C06"/>
    <w:pPr>
      <w:pBdr>
        <w:bottom w:val="single" w:sz="6" w:space="1" w:color="auto"/>
      </w:pBdr>
      <w:tabs>
        <w:tab w:val="center" w:pos="4153"/>
        <w:tab w:val="right" w:pos="8306"/>
      </w:tabs>
      <w:snapToGrid w:val="0"/>
      <w:spacing w:after="200"/>
      <w:jc w:val="center"/>
    </w:pPr>
    <w:rPr>
      <w:rFonts w:ascii="Calibri" w:eastAsia="SimSun" w:hAnsi="Calibri"/>
      <w:sz w:val="18"/>
      <w:szCs w:val="18"/>
      <w:lang w:val="en-CA" w:eastAsia="en-US"/>
    </w:rPr>
  </w:style>
  <w:style w:type="character" w:customStyle="1" w:styleId="HeaderChar">
    <w:name w:val="Header Char"/>
    <w:basedOn w:val="DefaultParagraphFont"/>
    <w:link w:val="Header"/>
    <w:uiPriority w:val="99"/>
    <w:rsid w:val="00467C06"/>
    <w:rPr>
      <w:rFonts w:ascii="Calibri" w:eastAsia="SimSun" w:hAnsi="Calibri" w:cs="Times New Roman"/>
      <w:kern w:val="0"/>
      <w:sz w:val="18"/>
      <w:szCs w:val="18"/>
      <w:lang w:val="en-CA" w:eastAsia="en-US"/>
    </w:rPr>
  </w:style>
  <w:style w:type="paragraph" w:styleId="Footer">
    <w:name w:val="footer"/>
    <w:basedOn w:val="Normal"/>
    <w:link w:val="FooterChar"/>
    <w:uiPriority w:val="99"/>
    <w:unhideWhenUsed/>
    <w:rsid w:val="00467C06"/>
    <w:pPr>
      <w:tabs>
        <w:tab w:val="center" w:pos="4153"/>
        <w:tab w:val="right" w:pos="8306"/>
      </w:tabs>
      <w:snapToGrid w:val="0"/>
      <w:spacing w:after="200"/>
    </w:pPr>
    <w:rPr>
      <w:rFonts w:ascii="Calibri" w:eastAsia="SimSun" w:hAnsi="Calibri"/>
      <w:sz w:val="18"/>
      <w:szCs w:val="18"/>
      <w:lang w:val="en-CA" w:eastAsia="en-US"/>
    </w:rPr>
  </w:style>
  <w:style w:type="character" w:customStyle="1" w:styleId="FooterChar">
    <w:name w:val="Footer Char"/>
    <w:basedOn w:val="DefaultParagraphFont"/>
    <w:link w:val="Footer"/>
    <w:uiPriority w:val="99"/>
    <w:rsid w:val="00467C06"/>
    <w:rPr>
      <w:rFonts w:ascii="Calibri" w:eastAsia="SimSun" w:hAnsi="Calibri" w:cs="Times New Roman"/>
      <w:kern w:val="0"/>
      <w:sz w:val="18"/>
      <w:szCs w:val="18"/>
      <w:lang w:val="en-CA" w:eastAsia="en-US"/>
    </w:rPr>
  </w:style>
  <w:style w:type="paragraph" w:styleId="CommentSubject">
    <w:name w:val="annotation subject"/>
    <w:basedOn w:val="CommentText"/>
    <w:next w:val="CommentText"/>
    <w:link w:val="CommentSubjectChar"/>
    <w:uiPriority w:val="99"/>
    <w:semiHidden/>
    <w:unhideWhenUsed/>
    <w:rsid w:val="00422184"/>
    <w:pPr>
      <w:spacing w:line="240" w:lineRule="auto"/>
    </w:pPr>
    <w:rPr>
      <w:b/>
      <w:bCs/>
    </w:rPr>
  </w:style>
  <w:style w:type="character" w:customStyle="1" w:styleId="CommentSubjectChar">
    <w:name w:val="Comment Subject Char"/>
    <w:basedOn w:val="CommentTextChar"/>
    <w:link w:val="CommentSubject"/>
    <w:uiPriority w:val="99"/>
    <w:semiHidden/>
    <w:rsid w:val="00422184"/>
    <w:rPr>
      <w:rFonts w:ascii="Calibri" w:eastAsia="SimSun" w:hAnsi="Calibri" w:cs="Times New Roman"/>
      <w:b/>
      <w:bCs/>
      <w:kern w:val="0"/>
      <w:sz w:val="20"/>
      <w:szCs w:val="20"/>
      <w:lang w:val="en-CA" w:eastAsia="en-US"/>
    </w:rPr>
  </w:style>
  <w:style w:type="paragraph" w:styleId="ListParagraph">
    <w:name w:val="List Paragraph"/>
    <w:basedOn w:val="Normal"/>
    <w:uiPriority w:val="34"/>
    <w:qFormat/>
    <w:rsid w:val="0033125E"/>
    <w:pPr>
      <w:spacing w:after="200" w:line="276" w:lineRule="auto"/>
      <w:ind w:left="720"/>
      <w:contextualSpacing/>
    </w:pPr>
    <w:rPr>
      <w:rFonts w:ascii="Calibri" w:eastAsia="SimSun" w:hAnsi="Calibri"/>
      <w:sz w:val="22"/>
      <w:szCs w:val="22"/>
      <w:lang w:val="en-CA" w:eastAsia="en-US"/>
    </w:rPr>
  </w:style>
  <w:style w:type="character" w:styleId="UnresolvedMention">
    <w:name w:val="Unresolved Mention"/>
    <w:basedOn w:val="DefaultParagraphFont"/>
    <w:uiPriority w:val="99"/>
    <w:semiHidden/>
    <w:unhideWhenUsed/>
    <w:rsid w:val="00556518"/>
    <w:rPr>
      <w:color w:val="605E5C"/>
      <w:shd w:val="clear" w:color="auto" w:fill="E1DFDD"/>
    </w:rPr>
  </w:style>
  <w:style w:type="character" w:customStyle="1" w:styleId="Heading2Char">
    <w:name w:val="Heading 2 Char"/>
    <w:basedOn w:val="DefaultParagraphFont"/>
    <w:link w:val="Heading2"/>
    <w:rsid w:val="001E45A5"/>
    <w:rPr>
      <w:rFonts w:ascii="Times New Roman" w:eastAsia="SimSun" w:hAnsi="Times New Roman" w:cs="Arial"/>
      <w:b/>
      <w:bCs/>
      <w:i/>
      <w:iCs/>
      <w:kern w:val="0"/>
      <w:sz w:val="24"/>
      <w:szCs w:val="28"/>
      <w:lang w:eastAsia="en-US"/>
    </w:rPr>
  </w:style>
  <w:style w:type="character" w:customStyle="1" w:styleId="Gray">
    <w:name w:val="Gray"/>
    <w:rsid w:val="001E45A5"/>
    <w:rPr>
      <w:color w:val="7A7A7A"/>
      <w14:textOutline w14:w="0" w14:cap="rnd" w14:cmpd="sng" w14:algn="ctr">
        <w14:noFill/>
        <w14:prstDash w14:val="solid"/>
        <w14:bevel/>
      </w14:textOutline>
    </w:rPr>
  </w:style>
  <w:style w:type="character" w:customStyle="1" w:styleId="Heading1Char">
    <w:name w:val="Heading 1 Char"/>
    <w:basedOn w:val="DefaultParagraphFont"/>
    <w:link w:val="Heading1"/>
    <w:uiPriority w:val="9"/>
    <w:rsid w:val="00811909"/>
    <w:rPr>
      <w:rFonts w:asciiTheme="majorHAnsi" w:eastAsiaTheme="majorEastAsia" w:hAnsiTheme="majorHAnsi" w:cstheme="majorBidi"/>
      <w:color w:val="365F91" w:themeColor="accent1" w:themeShade="BF"/>
      <w:kern w:val="0"/>
      <w:sz w:val="32"/>
      <w:szCs w:val="32"/>
    </w:rPr>
  </w:style>
  <w:style w:type="character" w:customStyle="1" w:styleId="Heading3Char">
    <w:name w:val="Heading 3 Char"/>
    <w:basedOn w:val="DefaultParagraphFont"/>
    <w:link w:val="Heading3"/>
    <w:uiPriority w:val="9"/>
    <w:rsid w:val="007D1773"/>
    <w:rPr>
      <w:rFonts w:ascii="Times New Roman" w:eastAsia="Times New Roman" w:hAnsi="Times New Roman" w:cs="Times New Roman"/>
      <w:b/>
      <w:bCs/>
      <w:kern w:val="0"/>
      <w:sz w:val="32"/>
      <w:szCs w:val="32"/>
    </w:rPr>
  </w:style>
  <w:style w:type="table" w:styleId="TableGrid">
    <w:name w:val="Table Grid"/>
    <w:basedOn w:val="TableNormal"/>
    <w:uiPriority w:val="59"/>
    <w:rsid w:val="00BE6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6655"/>
    <w:rPr>
      <w:color w:val="800080" w:themeColor="followedHyperlink"/>
      <w:u w:val="single"/>
    </w:rPr>
  </w:style>
  <w:style w:type="paragraph" w:styleId="Revision">
    <w:name w:val="Revision"/>
    <w:hidden/>
    <w:uiPriority w:val="99"/>
    <w:semiHidden/>
    <w:rsid w:val="007630AF"/>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7628">
      <w:bodyDiv w:val="1"/>
      <w:marLeft w:val="0"/>
      <w:marRight w:val="0"/>
      <w:marTop w:val="0"/>
      <w:marBottom w:val="0"/>
      <w:divBdr>
        <w:top w:val="none" w:sz="0" w:space="0" w:color="auto"/>
        <w:left w:val="none" w:sz="0" w:space="0" w:color="auto"/>
        <w:bottom w:val="none" w:sz="0" w:space="0" w:color="auto"/>
        <w:right w:val="none" w:sz="0" w:space="0" w:color="auto"/>
      </w:divBdr>
    </w:div>
    <w:div w:id="192157646">
      <w:bodyDiv w:val="1"/>
      <w:marLeft w:val="0"/>
      <w:marRight w:val="0"/>
      <w:marTop w:val="0"/>
      <w:marBottom w:val="0"/>
      <w:divBdr>
        <w:top w:val="none" w:sz="0" w:space="0" w:color="auto"/>
        <w:left w:val="none" w:sz="0" w:space="0" w:color="auto"/>
        <w:bottom w:val="none" w:sz="0" w:space="0" w:color="auto"/>
        <w:right w:val="none" w:sz="0" w:space="0" w:color="auto"/>
      </w:divBdr>
    </w:div>
    <w:div w:id="192618832">
      <w:bodyDiv w:val="1"/>
      <w:marLeft w:val="0"/>
      <w:marRight w:val="0"/>
      <w:marTop w:val="0"/>
      <w:marBottom w:val="0"/>
      <w:divBdr>
        <w:top w:val="none" w:sz="0" w:space="0" w:color="auto"/>
        <w:left w:val="none" w:sz="0" w:space="0" w:color="auto"/>
        <w:bottom w:val="none" w:sz="0" w:space="0" w:color="auto"/>
        <w:right w:val="none" w:sz="0" w:space="0" w:color="auto"/>
      </w:divBdr>
    </w:div>
    <w:div w:id="386295208">
      <w:bodyDiv w:val="1"/>
      <w:marLeft w:val="0"/>
      <w:marRight w:val="0"/>
      <w:marTop w:val="0"/>
      <w:marBottom w:val="0"/>
      <w:divBdr>
        <w:top w:val="none" w:sz="0" w:space="0" w:color="auto"/>
        <w:left w:val="none" w:sz="0" w:space="0" w:color="auto"/>
        <w:bottom w:val="none" w:sz="0" w:space="0" w:color="auto"/>
        <w:right w:val="none" w:sz="0" w:space="0" w:color="auto"/>
      </w:divBdr>
    </w:div>
    <w:div w:id="559903849">
      <w:bodyDiv w:val="1"/>
      <w:marLeft w:val="0"/>
      <w:marRight w:val="0"/>
      <w:marTop w:val="0"/>
      <w:marBottom w:val="0"/>
      <w:divBdr>
        <w:top w:val="none" w:sz="0" w:space="0" w:color="auto"/>
        <w:left w:val="none" w:sz="0" w:space="0" w:color="auto"/>
        <w:bottom w:val="none" w:sz="0" w:space="0" w:color="auto"/>
        <w:right w:val="none" w:sz="0" w:space="0" w:color="auto"/>
      </w:divBdr>
    </w:div>
    <w:div w:id="568733881">
      <w:bodyDiv w:val="1"/>
      <w:marLeft w:val="0"/>
      <w:marRight w:val="0"/>
      <w:marTop w:val="0"/>
      <w:marBottom w:val="0"/>
      <w:divBdr>
        <w:top w:val="none" w:sz="0" w:space="0" w:color="auto"/>
        <w:left w:val="none" w:sz="0" w:space="0" w:color="auto"/>
        <w:bottom w:val="none" w:sz="0" w:space="0" w:color="auto"/>
        <w:right w:val="none" w:sz="0" w:space="0" w:color="auto"/>
      </w:divBdr>
    </w:div>
    <w:div w:id="658580832">
      <w:bodyDiv w:val="1"/>
      <w:marLeft w:val="0"/>
      <w:marRight w:val="0"/>
      <w:marTop w:val="0"/>
      <w:marBottom w:val="0"/>
      <w:divBdr>
        <w:top w:val="none" w:sz="0" w:space="0" w:color="auto"/>
        <w:left w:val="none" w:sz="0" w:space="0" w:color="auto"/>
        <w:bottom w:val="none" w:sz="0" w:space="0" w:color="auto"/>
        <w:right w:val="none" w:sz="0" w:space="0" w:color="auto"/>
      </w:divBdr>
    </w:div>
    <w:div w:id="944074934">
      <w:bodyDiv w:val="1"/>
      <w:marLeft w:val="0"/>
      <w:marRight w:val="0"/>
      <w:marTop w:val="0"/>
      <w:marBottom w:val="0"/>
      <w:divBdr>
        <w:top w:val="none" w:sz="0" w:space="0" w:color="auto"/>
        <w:left w:val="none" w:sz="0" w:space="0" w:color="auto"/>
        <w:bottom w:val="none" w:sz="0" w:space="0" w:color="auto"/>
        <w:right w:val="none" w:sz="0" w:space="0" w:color="auto"/>
      </w:divBdr>
    </w:div>
    <w:div w:id="1135099945">
      <w:bodyDiv w:val="1"/>
      <w:marLeft w:val="0"/>
      <w:marRight w:val="0"/>
      <w:marTop w:val="0"/>
      <w:marBottom w:val="0"/>
      <w:divBdr>
        <w:top w:val="none" w:sz="0" w:space="0" w:color="auto"/>
        <w:left w:val="none" w:sz="0" w:space="0" w:color="auto"/>
        <w:bottom w:val="none" w:sz="0" w:space="0" w:color="auto"/>
        <w:right w:val="none" w:sz="0" w:space="0" w:color="auto"/>
      </w:divBdr>
    </w:div>
    <w:div w:id="1176847616">
      <w:bodyDiv w:val="1"/>
      <w:marLeft w:val="0"/>
      <w:marRight w:val="0"/>
      <w:marTop w:val="0"/>
      <w:marBottom w:val="0"/>
      <w:divBdr>
        <w:top w:val="none" w:sz="0" w:space="0" w:color="auto"/>
        <w:left w:val="none" w:sz="0" w:space="0" w:color="auto"/>
        <w:bottom w:val="none" w:sz="0" w:space="0" w:color="auto"/>
        <w:right w:val="none" w:sz="0" w:space="0" w:color="auto"/>
      </w:divBdr>
    </w:div>
    <w:div w:id="1242987758">
      <w:bodyDiv w:val="1"/>
      <w:marLeft w:val="0"/>
      <w:marRight w:val="0"/>
      <w:marTop w:val="0"/>
      <w:marBottom w:val="0"/>
      <w:divBdr>
        <w:top w:val="none" w:sz="0" w:space="0" w:color="auto"/>
        <w:left w:val="none" w:sz="0" w:space="0" w:color="auto"/>
        <w:bottom w:val="none" w:sz="0" w:space="0" w:color="auto"/>
        <w:right w:val="none" w:sz="0" w:space="0" w:color="auto"/>
      </w:divBdr>
    </w:div>
    <w:div w:id="1257597447">
      <w:bodyDiv w:val="1"/>
      <w:marLeft w:val="0"/>
      <w:marRight w:val="0"/>
      <w:marTop w:val="0"/>
      <w:marBottom w:val="0"/>
      <w:divBdr>
        <w:top w:val="none" w:sz="0" w:space="0" w:color="auto"/>
        <w:left w:val="none" w:sz="0" w:space="0" w:color="auto"/>
        <w:bottom w:val="none" w:sz="0" w:space="0" w:color="auto"/>
        <w:right w:val="none" w:sz="0" w:space="0" w:color="auto"/>
      </w:divBdr>
    </w:div>
    <w:div w:id="1318536270">
      <w:bodyDiv w:val="1"/>
      <w:marLeft w:val="0"/>
      <w:marRight w:val="0"/>
      <w:marTop w:val="0"/>
      <w:marBottom w:val="0"/>
      <w:divBdr>
        <w:top w:val="none" w:sz="0" w:space="0" w:color="auto"/>
        <w:left w:val="none" w:sz="0" w:space="0" w:color="auto"/>
        <w:bottom w:val="none" w:sz="0" w:space="0" w:color="auto"/>
        <w:right w:val="none" w:sz="0" w:space="0" w:color="auto"/>
      </w:divBdr>
    </w:div>
    <w:div w:id="1372533144">
      <w:bodyDiv w:val="1"/>
      <w:marLeft w:val="0"/>
      <w:marRight w:val="0"/>
      <w:marTop w:val="0"/>
      <w:marBottom w:val="0"/>
      <w:divBdr>
        <w:top w:val="none" w:sz="0" w:space="0" w:color="auto"/>
        <w:left w:val="none" w:sz="0" w:space="0" w:color="auto"/>
        <w:bottom w:val="none" w:sz="0" w:space="0" w:color="auto"/>
        <w:right w:val="none" w:sz="0" w:space="0" w:color="auto"/>
      </w:divBdr>
    </w:div>
    <w:div w:id="1383793823">
      <w:bodyDiv w:val="1"/>
      <w:marLeft w:val="0"/>
      <w:marRight w:val="0"/>
      <w:marTop w:val="0"/>
      <w:marBottom w:val="0"/>
      <w:divBdr>
        <w:top w:val="none" w:sz="0" w:space="0" w:color="auto"/>
        <w:left w:val="none" w:sz="0" w:space="0" w:color="auto"/>
        <w:bottom w:val="none" w:sz="0" w:space="0" w:color="auto"/>
        <w:right w:val="none" w:sz="0" w:space="0" w:color="auto"/>
      </w:divBdr>
    </w:div>
    <w:div w:id="1411391679">
      <w:bodyDiv w:val="1"/>
      <w:marLeft w:val="0"/>
      <w:marRight w:val="0"/>
      <w:marTop w:val="0"/>
      <w:marBottom w:val="0"/>
      <w:divBdr>
        <w:top w:val="none" w:sz="0" w:space="0" w:color="auto"/>
        <w:left w:val="none" w:sz="0" w:space="0" w:color="auto"/>
        <w:bottom w:val="none" w:sz="0" w:space="0" w:color="auto"/>
        <w:right w:val="none" w:sz="0" w:space="0" w:color="auto"/>
      </w:divBdr>
    </w:div>
    <w:div w:id="1487432551">
      <w:bodyDiv w:val="1"/>
      <w:marLeft w:val="0"/>
      <w:marRight w:val="0"/>
      <w:marTop w:val="0"/>
      <w:marBottom w:val="0"/>
      <w:divBdr>
        <w:top w:val="none" w:sz="0" w:space="0" w:color="auto"/>
        <w:left w:val="none" w:sz="0" w:space="0" w:color="auto"/>
        <w:bottom w:val="none" w:sz="0" w:space="0" w:color="auto"/>
        <w:right w:val="none" w:sz="0" w:space="0" w:color="auto"/>
      </w:divBdr>
    </w:div>
    <w:div w:id="1519540352">
      <w:bodyDiv w:val="1"/>
      <w:marLeft w:val="0"/>
      <w:marRight w:val="0"/>
      <w:marTop w:val="0"/>
      <w:marBottom w:val="0"/>
      <w:divBdr>
        <w:top w:val="none" w:sz="0" w:space="0" w:color="auto"/>
        <w:left w:val="none" w:sz="0" w:space="0" w:color="auto"/>
        <w:bottom w:val="none" w:sz="0" w:space="0" w:color="auto"/>
        <w:right w:val="none" w:sz="0" w:space="0" w:color="auto"/>
      </w:divBdr>
    </w:div>
    <w:div w:id="1532380167">
      <w:bodyDiv w:val="1"/>
      <w:marLeft w:val="0"/>
      <w:marRight w:val="0"/>
      <w:marTop w:val="0"/>
      <w:marBottom w:val="0"/>
      <w:divBdr>
        <w:top w:val="none" w:sz="0" w:space="0" w:color="auto"/>
        <w:left w:val="none" w:sz="0" w:space="0" w:color="auto"/>
        <w:bottom w:val="none" w:sz="0" w:space="0" w:color="auto"/>
        <w:right w:val="none" w:sz="0" w:space="0" w:color="auto"/>
      </w:divBdr>
    </w:div>
    <w:div w:id="1593396133">
      <w:bodyDiv w:val="1"/>
      <w:marLeft w:val="0"/>
      <w:marRight w:val="0"/>
      <w:marTop w:val="0"/>
      <w:marBottom w:val="0"/>
      <w:divBdr>
        <w:top w:val="none" w:sz="0" w:space="0" w:color="auto"/>
        <w:left w:val="none" w:sz="0" w:space="0" w:color="auto"/>
        <w:bottom w:val="none" w:sz="0" w:space="0" w:color="auto"/>
        <w:right w:val="none" w:sz="0" w:space="0" w:color="auto"/>
      </w:divBdr>
    </w:div>
    <w:div w:id="1721399505">
      <w:bodyDiv w:val="1"/>
      <w:marLeft w:val="0"/>
      <w:marRight w:val="0"/>
      <w:marTop w:val="0"/>
      <w:marBottom w:val="0"/>
      <w:divBdr>
        <w:top w:val="none" w:sz="0" w:space="0" w:color="auto"/>
        <w:left w:val="none" w:sz="0" w:space="0" w:color="auto"/>
        <w:bottom w:val="none" w:sz="0" w:space="0" w:color="auto"/>
        <w:right w:val="none" w:sz="0" w:space="0" w:color="auto"/>
      </w:divBdr>
    </w:div>
    <w:div w:id="1731535773">
      <w:bodyDiv w:val="1"/>
      <w:marLeft w:val="0"/>
      <w:marRight w:val="0"/>
      <w:marTop w:val="0"/>
      <w:marBottom w:val="0"/>
      <w:divBdr>
        <w:top w:val="none" w:sz="0" w:space="0" w:color="auto"/>
        <w:left w:val="none" w:sz="0" w:space="0" w:color="auto"/>
        <w:bottom w:val="none" w:sz="0" w:space="0" w:color="auto"/>
        <w:right w:val="none" w:sz="0" w:space="0" w:color="auto"/>
      </w:divBdr>
    </w:div>
    <w:div w:id="1836803627">
      <w:bodyDiv w:val="1"/>
      <w:marLeft w:val="0"/>
      <w:marRight w:val="0"/>
      <w:marTop w:val="0"/>
      <w:marBottom w:val="0"/>
      <w:divBdr>
        <w:top w:val="none" w:sz="0" w:space="0" w:color="auto"/>
        <w:left w:val="none" w:sz="0" w:space="0" w:color="auto"/>
        <w:bottom w:val="none" w:sz="0" w:space="0" w:color="auto"/>
        <w:right w:val="none" w:sz="0" w:space="0" w:color="auto"/>
      </w:divBdr>
    </w:div>
    <w:div w:id="1859192282">
      <w:bodyDiv w:val="1"/>
      <w:marLeft w:val="0"/>
      <w:marRight w:val="0"/>
      <w:marTop w:val="0"/>
      <w:marBottom w:val="0"/>
      <w:divBdr>
        <w:top w:val="none" w:sz="0" w:space="0" w:color="auto"/>
        <w:left w:val="none" w:sz="0" w:space="0" w:color="auto"/>
        <w:bottom w:val="none" w:sz="0" w:space="0" w:color="auto"/>
        <w:right w:val="none" w:sz="0" w:space="0" w:color="auto"/>
      </w:divBdr>
    </w:div>
    <w:div w:id="2002196789">
      <w:bodyDiv w:val="1"/>
      <w:marLeft w:val="0"/>
      <w:marRight w:val="0"/>
      <w:marTop w:val="0"/>
      <w:marBottom w:val="0"/>
      <w:divBdr>
        <w:top w:val="none" w:sz="0" w:space="0" w:color="auto"/>
        <w:left w:val="none" w:sz="0" w:space="0" w:color="auto"/>
        <w:bottom w:val="none" w:sz="0" w:space="0" w:color="auto"/>
        <w:right w:val="none" w:sz="0" w:space="0" w:color="auto"/>
      </w:divBdr>
    </w:div>
    <w:div w:id="2026710570">
      <w:bodyDiv w:val="1"/>
      <w:marLeft w:val="0"/>
      <w:marRight w:val="0"/>
      <w:marTop w:val="0"/>
      <w:marBottom w:val="0"/>
      <w:divBdr>
        <w:top w:val="none" w:sz="0" w:space="0" w:color="auto"/>
        <w:left w:val="none" w:sz="0" w:space="0" w:color="auto"/>
        <w:bottom w:val="none" w:sz="0" w:space="0" w:color="auto"/>
        <w:right w:val="none" w:sz="0" w:space="0" w:color="auto"/>
      </w:divBdr>
    </w:div>
    <w:div w:id="2045520024">
      <w:bodyDiv w:val="1"/>
      <w:marLeft w:val="0"/>
      <w:marRight w:val="0"/>
      <w:marTop w:val="0"/>
      <w:marBottom w:val="0"/>
      <w:divBdr>
        <w:top w:val="none" w:sz="0" w:space="0" w:color="auto"/>
        <w:left w:val="none" w:sz="0" w:space="0" w:color="auto"/>
        <w:bottom w:val="none" w:sz="0" w:space="0" w:color="auto"/>
        <w:right w:val="none" w:sz="0" w:space="0" w:color="auto"/>
      </w:divBdr>
    </w:div>
    <w:div w:id="2064210469">
      <w:bodyDiv w:val="1"/>
      <w:marLeft w:val="0"/>
      <w:marRight w:val="0"/>
      <w:marTop w:val="0"/>
      <w:marBottom w:val="0"/>
      <w:divBdr>
        <w:top w:val="none" w:sz="0" w:space="0" w:color="auto"/>
        <w:left w:val="none" w:sz="0" w:space="0" w:color="auto"/>
        <w:bottom w:val="none" w:sz="0" w:space="0" w:color="auto"/>
        <w:right w:val="none" w:sz="0" w:space="0" w:color="auto"/>
      </w:divBdr>
    </w:div>
    <w:div w:id="21253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07/s40615-023-01526-4" TargetMode="External"/><Relationship Id="rId18" Type="http://schemas.openxmlformats.org/officeDocument/2006/relationships/hyperlink" Target="https://consumer.healthday.com/secondhand-smoke-2665628654.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urekalert.org/news-releases/1001834" TargetMode="External"/><Relationship Id="rId7" Type="http://schemas.openxmlformats.org/officeDocument/2006/relationships/endnotes" Target="endnotes.xml"/><Relationship Id="rId12" Type="http://schemas.openxmlformats.org/officeDocument/2006/relationships/hyperlink" Target="https://doi.org/10.1016/j.ijmedinf.2022.104934" TargetMode="External"/><Relationship Id="rId17" Type="http://schemas.openxmlformats.org/officeDocument/2006/relationships/hyperlink" Target="https://doi.org/10.1158/1538-7445.Am2023-740" TargetMode="External"/><Relationship Id="rId25" Type="http://schemas.openxmlformats.org/officeDocument/2006/relationships/hyperlink" Target="https://naked-science.ru/article/medicine/passivnye-kurilshhiki" TargetMode="External"/><Relationship Id="rId2" Type="http://schemas.openxmlformats.org/officeDocument/2006/relationships/numbering" Target="numbering.xml"/><Relationship Id="rId16" Type="http://schemas.openxmlformats.org/officeDocument/2006/relationships/hyperlink" Target="https://doi.org/10.1016/j.jad.2023.10.138" TargetMode="External"/><Relationship Id="rId20" Type="http://schemas.openxmlformats.org/officeDocument/2006/relationships/hyperlink" Target="https://nypost.com/2023/09/21/millions-of-non-smokers-show-nicotine-in-their-blood-and-dont-know-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ntr/ntad165" TargetMode="External"/><Relationship Id="rId24" Type="http://schemas.openxmlformats.org/officeDocument/2006/relationships/hyperlink" Target="https://holadoctor.com/es/noticias/millones-estan-expuestos-al-humo-de-segunda-mano-sin-saberlo" TargetMode="External"/><Relationship Id="rId5" Type="http://schemas.openxmlformats.org/officeDocument/2006/relationships/webSettings" Target="webSettings.xml"/><Relationship Id="rId15" Type="http://schemas.openxmlformats.org/officeDocument/2006/relationships/hyperlink" Target="https://doi.org/10.3390/ijerph20095662" TargetMode="External"/><Relationship Id="rId23" Type="http://schemas.openxmlformats.org/officeDocument/2006/relationships/hyperlink" Target="https://www.news.ufl.edu/2023/09/secondhand-smoke-exposure/" TargetMode="External"/><Relationship Id="rId10" Type="http://schemas.openxmlformats.org/officeDocument/2006/relationships/hyperlink" Target="https://doi.org/10.1002/cncr.34891" TargetMode="External"/><Relationship Id="rId19" Type="http://schemas.openxmlformats.org/officeDocument/2006/relationships/hyperlink" Target="https://www.usnews.com/news/health-news/articles/2023-09-21/millions-are-exposed-to-secondhand-smoke-and-dont-know-it" TargetMode="External"/><Relationship Id="rId4" Type="http://schemas.openxmlformats.org/officeDocument/2006/relationships/settings" Target="settings.xml"/><Relationship Id="rId9" Type="http://schemas.openxmlformats.org/officeDocument/2006/relationships/hyperlink" Target="mailto:ruixuan.wang@phhp.ufl.edu" TargetMode="External"/><Relationship Id="rId14" Type="http://schemas.openxmlformats.org/officeDocument/2006/relationships/hyperlink" Target="https://doi.org/10.1016/j.cllc.2023.08.013" TargetMode="External"/><Relationship Id="rId22" Type="http://schemas.openxmlformats.org/officeDocument/2006/relationships/hyperlink" Target="https://www.americanchronicles.news/51-of-adults-are-in-contact-with-secondhand-smoke-without-realizing-it-a-study-warns/"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79CF8B-9549-5343-AD2F-AF5807E4C9D2}">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9E636-26D2-BE4F-AE9C-5B036FF1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4</Pages>
  <Words>1763</Words>
  <Characters>11111</Characters>
  <Application>Microsoft Office Word</Application>
  <DocSecurity>0</DocSecurity>
  <Lines>258</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Roxanne Wang</dc:creator>
  <cp:lastModifiedBy>Wang, Ruixuan</cp:lastModifiedBy>
  <cp:revision>53</cp:revision>
  <cp:lastPrinted>2023-10-29T03:27:00Z</cp:lastPrinted>
  <dcterms:created xsi:type="dcterms:W3CDTF">2023-09-14T19:21:00Z</dcterms:created>
  <dcterms:modified xsi:type="dcterms:W3CDTF">2023-10-29T03:43:00Z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documentId_4816</vt:lpwstr>
  </property>
  <property fmtid="{D5CDD505-2E9C-101B-9397-08002B2CF9AE}" pid="3" name="grammarly_documentContext">
    <vt:lpwstr>{"goals":[],"domain":"general","emotions":[],"dialect":"american"}</vt:lpwstr>
  </property>
  <property fmtid="{D5CDD505-2E9C-101B-9397-08002B2CF9AE}" pid="4" name="GrammarlyDocumentId">
    <vt:lpwstr>84b2eba636ee4ada0696a3cdd7c3ebc54cc947bba48e979196af16808ab3a7f5</vt:lpwstr>
  </property>
</Properties>
</file>